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4A9" w:rsidRDefault="003C24A9" w:rsidP="003C24A9">
      <w:pPr>
        <w:widowControl/>
        <w:snapToGrid w:val="0"/>
        <w:spacing w:line="360" w:lineRule="exact"/>
        <w:rPr>
          <w:rFonts w:ascii="宋体" w:hAnsi="宋体"/>
          <w:b/>
          <w:bCs/>
          <w:kern w:val="0"/>
          <w:sz w:val="24"/>
          <w:szCs w:val="24"/>
        </w:rPr>
      </w:pPr>
      <w:r>
        <w:rPr>
          <w:rFonts w:ascii="宋体" w:hAnsi="宋体" w:hint="eastAsia"/>
          <w:b/>
          <w:bCs/>
          <w:kern w:val="0"/>
          <w:sz w:val="24"/>
          <w:szCs w:val="24"/>
        </w:rPr>
        <w:t>附件1：投标人资格审查条件</w:t>
      </w:r>
    </w:p>
    <w:p w:rsidR="003C24A9" w:rsidRDefault="003C24A9" w:rsidP="003C24A9">
      <w:pPr>
        <w:widowControl/>
        <w:snapToGrid w:val="0"/>
        <w:spacing w:line="360" w:lineRule="exact"/>
        <w:rPr>
          <w:rFonts w:ascii="宋体" w:hAnsi="宋体" w:hint="eastAsia"/>
          <w:b/>
          <w:bCs/>
          <w:kern w:val="0"/>
          <w:sz w:val="24"/>
          <w:szCs w:val="24"/>
        </w:rPr>
      </w:pPr>
      <w:r>
        <w:rPr>
          <w:rFonts w:ascii="宋体" w:hAnsi="宋体" w:hint="eastAsia"/>
          <w:b/>
          <w:bCs/>
          <w:kern w:val="0"/>
          <w:sz w:val="24"/>
          <w:szCs w:val="24"/>
        </w:rPr>
        <w:t xml:space="preserve"> </w:t>
      </w:r>
    </w:p>
    <w:p w:rsidR="003C24A9" w:rsidRDefault="003C24A9" w:rsidP="003C24A9">
      <w:pPr>
        <w:spacing w:line="360" w:lineRule="auto"/>
        <w:jc w:val="center"/>
        <w:rPr>
          <w:rFonts w:ascii="宋体" w:hAnsi="宋体" w:hint="eastAsia"/>
          <w:b/>
          <w:sz w:val="24"/>
          <w:szCs w:val="24"/>
        </w:rPr>
      </w:pPr>
      <w:r>
        <w:rPr>
          <w:rFonts w:ascii="宋体" w:hAnsi="宋体" w:hint="eastAsia"/>
          <w:b/>
          <w:sz w:val="24"/>
          <w:szCs w:val="24"/>
        </w:rPr>
        <w:t>附录1资质最低要求</w:t>
      </w:r>
    </w:p>
    <w:tbl>
      <w:tblPr>
        <w:tblW w:w="9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54"/>
      </w:tblGrid>
      <w:tr w:rsidR="003C24A9" w:rsidTr="003C24A9">
        <w:trPr>
          <w:trHeight w:val="622"/>
        </w:trPr>
        <w:tc>
          <w:tcPr>
            <w:tcW w:w="9354" w:type="dxa"/>
            <w:tcBorders>
              <w:top w:val="single" w:sz="6" w:space="0" w:color="auto"/>
              <w:left w:val="single" w:sz="6" w:space="0" w:color="auto"/>
              <w:bottom w:val="single" w:sz="6" w:space="0" w:color="auto"/>
              <w:right w:val="single" w:sz="6" w:space="0" w:color="auto"/>
            </w:tcBorders>
            <w:vAlign w:val="center"/>
            <w:hideMark/>
          </w:tcPr>
          <w:p w:rsidR="003C24A9" w:rsidRDefault="003C24A9">
            <w:pPr>
              <w:spacing w:line="280" w:lineRule="exact"/>
              <w:jc w:val="center"/>
              <w:rPr>
                <w:rFonts w:ascii="宋体" w:hAnsi="宋体"/>
                <w:b/>
                <w:sz w:val="24"/>
                <w:szCs w:val="24"/>
              </w:rPr>
            </w:pPr>
            <w:r>
              <w:rPr>
                <w:rFonts w:ascii="宋体" w:hAnsi="宋体" w:hint="eastAsia"/>
                <w:b/>
                <w:sz w:val="24"/>
                <w:szCs w:val="24"/>
              </w:rPr>
              <w:t>要    求</w:t>
            </w:r>
          </w:p>
        </w:tc>
      </w:tr>
      <w:tr w:rsidR="003C24A9" w:rsidTr="003C24A9">
        <w:trPr>
          <w:trHeight w:val="1125"/>
        </w:trPr>
        <w:tc>
          <w:tcPr>
            <w:tcW w:w="9354" w:type="dxa"/>
            <w:tcBorders>
              <w:top w:val="single" w:sz="6" w:space="0" w:color="auto"/>
              <w:left w:val="single" w:sz="6" w:space="0" w:color="auto"/>
              <w:bottom w:val="single" w:sz="6" w:space="0" w:color="auto"/>
              <w:right w:val="single" w:sz="6" w:space="0" w:color="auto"/>
            </w:tcBorders>
            <w:vAlign w:val="center"/>
            <w:hideMark/>
          </w:tcPr>
          <w:p w:rsidR="003C24A9" w:rsidRDefault="003C24A9">
            <w:pPr>
              <w:rPr>
                <w:rFonts w:ascii="宋体" w:hAnsi="宋体"/>
                <w:kern w:val="0"/>
                <w:sz w:val="24"/>
                <w:szCs w:val="24"/>
              </w:rPr>
            </w:pPr>
            <w:r>
              <w:rPr>
                <w:rFonts w:ascii="宋体" w:hAnsi="宋体" w:hint="eastAsia"/>
                <w:sz w:val="24"/>
                <w:szCs w:val="24"/>
              </w:rPr>
              <w:t>1.具有独立企业法人资格，</w:t>
            </w:r>
            <w:r>
              <w:rPr>
                <w:rFonts w:ascii="宋体" w:hAnsi="宋体" w:hint="eastAsia"/>
                <w:kern w:val="0"/>
                <w:sz w:val="24"/>
                <w:szCs w:val="24"/>
              </w:rPr>
              <w:t>持有有效企业营业执照；</w:t>
            </w:r>
          </w:p>
          <w:p w:rsidR="003C24A9" w:rsidRDefault="003C24A9">
            <w:pPr>
              <w:rPr>
                <w:rFonts w:ascii="宋体" w:hAnsi="宋体"/>
                <w:sz w:val="24"/>
                <w:szCs w:val="24"/>
              </w:rPr>
            </w:pPr>
            <w:r>
              <w:rPr>
                <w:rFonts w:ascii="宋体" w:hAnsi="宋体" w:hint="eastAsia"/>
                <w:kern w:val="0"/>
                <w:sz w:val="24"/>
                <w:szCs w:val="24"/>
              </w:rPr>
              <w:t>2.具备住房和城乡建设行政主管部门颁发的工程监理综合资质或铁路工程监理乙级及以上资质。</w:t>
            </w:r>
          </w:p>
        </w:tc>
      </w:tr>
    </w:tbl>
    <w:p w:rsidR="003C24A9" w:rsidRDefault="003C24A9" w:rsidP="003C24A9">
      <w:pPr>
        <w:spacing w:line="360" w:lineRule="auto"/>
        <w:jc w:val="center"/>
        <w:rPr>
          <w:rFonts w:ascii="宋体" w:hAnsi="宋体" w:hint="eastAsia"/>
          <w:b/>
          <w:sz w:val="24"/>
          <w:szCs w:val="24"/>
        </w:rPr>
      </w:pPr>
      <w:r>
        <w:rPr>
          <w:rFonts w:ascii="宋体" w:hAnsi="宋体" w:hint="eastAsia"/>
          <w:b/>
          <w:sz w:val="24"/>
          <w:szCs w:val="24"/>
        </w:rPr>
        <w:t xml:space="preserve"> </w:t>
      </w:r>
    </w:p>
    <w:p w:rsidR="003C24A9" w:rsidRDefault="003C24A9" w:rsidP="003C24A9">
      <w:pPr>
        <w:spacing w:line="360" w:lineRule="auto"/>
        <w:jc w:val="center"/>
        <w:rPr>
          <w:rFonts w:ascii="宋体" w:hAnsi="宋体" w:hint="eastAsia"/>
          <w:b/>
          <w:bCs/>
          <w:sz w:val="24"/>
          <w:szCs w:val="24"/>
        </w:rPr>
      </w:pPr>
      <w:r>
        <w:rPr>
          <w:rFonts w:ascii="宋体" w:hAnsi="宋体" w:hint="eastAsia"/>
          <w:b/>
          <w:sz w:val="24"/>
          <w:szCs w:val="24"/>
        </w:rPr>
        <w:t>附录2业绩最低要求</w:t>
      </w:r>
      <w:r>
        <w:rPr>
          <w:rFonts w:ascii="宋体" w:hAnsi="宋体" w:hint="eastAsia"/>
          <w:b/>
          <w:bCs/>
          <w:sz w:val="24"/>
          <w:szCs w:val="24"/>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09"/>
      </w:tblGrid>
      <w:tr w:rsidR="003C24A9" w:rsidTr="003C24A9">
        <w:trPr>
          <w:trHeight w:val="537"/>
          <w:jc w:val="center"/>
        </w:trPr>
        <w:tc>
          <w:tcPr>
            <w:tcW w:w="9309" w:type="dxa"/>
            <w:tcBorders>
              <w:top w:val="single" w:sz="6" w:space="0" w:color="auto"/>
              <w:left w:val="single" w:sz="6" w:space="0" w:color="auto"/>
              <w:bottom w:val="single" w:sz="6" w:space="0" w:color="auto"/>
              <w:right w:val="single" w:sz="6" w:space="0" w:color="auto"/>
            </w:tcBorders>
            <w:vAlign w:val="center"/>
            <w:hideMark/>
          </w:tcPr>
          <w:p w:rsidR="003C24A9" w:rsidRDefault="003C24A9">
            <w:pPr>
              <w:spacing w:line="280" w:lineRule="exact"/>
              <w:jc w:val="center"/>
              <w:rPr>
                <w:rFonts w:ascii="宋体" w:hAnsi="宋体"/>
                <w:b/>
                <w:sz w:val="24"/>
                <w:szCs w:val="24"/>
              </w:rPr>
            </w:pPr>
            <w:r>
              <w:rPr>
                <w:rFonts w:ascii="宋体" w:hAnsi="宋体" w:hint="eastAsia"/>
                <w:b/>
                <w:sz w:val="24"/>
                <w:szCs w:val="24"/>
              </w:rPr>
              <w:t>标准要求</w:t>
            </w:r>
          </w:p>
        </w:tc>
      </w:tr>
      <w:tr w:rsidR="003C24A9" w:rsidTr="003C24A9">
        <w:trPr>
          <w:trHeight w:val="1294"/>
          <w:jc w:val="center"/>
        </w:trPr>
        <w:tc>
          <w:tcPr>
            <w:tcW w:w="9309" w:type="dxa"/>
            <w:tcBorders>
              <w:top w:val="single" w:sz="6" w:space="0" w:color="auto"/>
              <w:left w:val="single" w:sz="6" w:space="0" w:color="auto"/>
              <w:bottom w:val="single" w:sz="6" w:space="0" w:color="auto"/>
              <w:right w:val="single" w:sz="6" w:space="0" w:color="auto"/>
            </w:tcBorders>
            <w:vAlign w:val="center"/>
            <w:hideMark/>
          </w:tcPr>
          <w:p w:rsidR="003C24A9" w:rsidRDefault="003C24A9">
            <w:pPr>
              <w:spacing w:line="273" w:lineRule="auto"/>
              <w:ind w:firstLineChars="200" w:firstLine="480"/>
              <w:rPr>
                <w:rFonts w:ascii="宋体" w:hAnsi="宋体"/>
                <w:sz w:val="24"/>
                <w:szCs w:val="24"/>
              </w:rPr>
            </w:pPr>
            <w:r>
              <w:rPr>
                <w:rFonts w:ascii="宋体" w:hAnsi="宋体" w:hint="eastAsia"/>
                <w:kern w:val="0"/>
                <w:sz w:val="24"/>
                <w:szCs w:val="24"/>
              </w:rPr>
              <w:t>近五年内（2018年5月1日至今，以合同签订时间为准），至少承担过1个合同额不少于150万元的铁路工程监理业绩</w:t>
            </w:r>
            <w:r>
              <w:rPr>
                <w:rFonts w:ascii="宋体" w:hAnsi="宋体" w:hint="eastAsia"/>
                <w:sz w:val="24"/>
                <w:szCs w:val="24"/>
              </w:rPr>
              <w:t>。</w:t>
            </w:r>
          </w:p>
        </w:tc>
      </w:tr>
    </w:tbl>
    <w:p w:rsidR="003C24A9" w:rsidRDefault="003C24A9" w:rsidP="003C24A9">
      <w:pPr>
        <w:spacing w:line="360" w:lineRule="auto"/>
        <w:jc w:val="center"/>
        <w:rPr>
          <w:rFonts w:ascii="宋体" w:hAnsi="宋体" w:hint="eastAsia"/>
          <w:sz w:val="24"/>
          <w:szCs w:val="24"/>
        </w:rPr>
      </w:pPr>
      <w:r>
        <w:rPr>
          <w:rFonts w:ascii="宋体" w:hAnsi="宋体" w:hint="eastAsia"/>
          <w:sz w:val="24"/>
          <w:szCs w:val="24"/>
        </w:rPr>
        <w:t xml:space="preserve"> </w:t>
      </w:r>
    </w:p>
    <w:p w:rsidR="003C24A9" w:rsidRDefault="003C24A9" w:rsidP="003C24A9">
      <w:pPr>
        <w:spacing w:line="360" w:lineRule="auto"/>
        <w:jc w:val="center"/>
        <w:rPr>
          <w:rFonts w:ascii="宋体" w:hAnsi="宋体" w:hint="eastAsia"/>
          <w:b/>
          <w:sz w:val="24"/>
          <w:szCs w:val="24"/>
        </w:rPr>
      </w:pPr>
      <w:r>
        <w:rPr>
          <w:rFonts w:ascii="宋体" w:hAnsi="宋体" w:hint="eastAsia"/>
          <w:b/>
          <w:sz w:val="24"/>
          <w:szCs w:val="24"/>
        </w:rPr>
        <w:t>附录3信誉最低要求</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205"/>
      </w:tblGrid>
      <w:tr w:rsidR="003C24A9" w:rsidTr="003C24A9">
        <w:trPr>
          <w:trHeight w:val="623"/>
          <w:jc w:val="center"/>
        </w:trPr>
        <w:tc>
          <w:tcPr>
            <w:tcW w:w="9205" w:type="dxa"/>
            <w:tcBorders>
              <w:top w:val="single" w:sz="6" w:space="0" w:color="auto"/>
              <w:left w:val="single" w:sz="6" w:space="0" w:color="auto"/>
              <w:bottom w:val="single" w:sz="6" w:space="0" w:color="auto"/>
              <w:right w:val="single" w:sz="6" w:space="0" w:color="auto"/>
            </w:tcBorders>
            <w:vAlign w:val="center"/>
            <w:hideMark/>
          </w:tcPr>
          <w:p w:rsidR="003C24A9" w:rsidRDefault="003C24A9">
            <w:pPr>
              <w:spacing w:line="280" w:lineRule="exact"/>
              <w:jc w:val="center"/>
              <w:rPr>
                <w:rFonts w:ascii="宋体" w:hAnsi="宋体"/>
                <w:b/>
                <w:sz w:val="24"/>
                <w:szCs w:val="24"/>
              </w:rPr>
            </w:pPr>
            <w:r>
              <w:rPr>
                <w:rFonts w:ascii="宋体" w:hAnsi="宋体" w:hint="eastAsia"/>
                <w:b/>
                <w:sz w:val="24"/>
                <w:szCs w:val="24"/>
              </w:rPr>
              <w:t>信誉要求</w:t>
            </w:r>
          </w:p>
        </w:tc>
      </w:tr>
      <w:tr w:rsidR="003C24A9" w:rsidTr="003C24A9">
        <w:trPr>
          <w:trHeight w:val="1169"/>
          <w:jc w:val="center"/>
        </w:trPr>
        <w:tc>
          <w:tcPr>
            <w:tcW w:w="9205" w:type="dxa"/>
            <w:tcBorders>
              <w:top w:val="single" w:sz="6" w:space="0" w:color="auto"/>
              <w:left w:val="single" w:sz="6" w:space="0" w:color="auto"/>
              <w:bottom w:val="single" w:sz="6" w:space="0" w:color="auto"/>
              <w:right w:val="single" w:sz="6" w:space="0" w:color="auto"/>
            </w:tcBorders>
            <w:vAlign w:val="center"/>
            <w:hideMark/>
          </w:tcPr>
          <w:p w:rsidR="003C24A9" w:rsidRDefault="003C24A9">
            <w:pPr>
              <w:adjustRightInd w:val="0"/>
              <w:snapToGrid w:val="0"/>
              <w:ind w:firstLineChars="200" w:firstLine="480"/>
              <w:jc w:val="left"/>
              <w:rPr>
                <w:rFonts w:ascii="宋体" w:hAnsi="宋体"/>
                <w:sz w:val="24"/>
                <w:szCs w:val="24"/>
              </w:rPr>
            </w:pPr>
            <w:r>
              <w:rPr>
                <w:rFonts w:ascii="宋体" w:hAnsi="宋体" w:hint="eastAsia"/>
                <w:sz w:val="24"/>
                <w:szCs w:val="24"/>
              </w:rPr>
              <w:t>投标人在近1年（2022年5月1日至今）中不曾在铁路项目监理合同中违约而被驱逐或因投标人自身的原因而使铁路项目监理合同被解除。</w:t>
            </w:r>
          </w:p>
        </w:tc>
      </w:tr>
    </w:tbl>
    <w:p w:rsidR="003C24A9" w:rsidRDefault="003C24A9" w:rsidP="003C24A9">
      <w:pPr>
        <w:spacing w:line="360" w:lineRule="auto"/>
        <w:jc w:val="center"/>
        <w:outlineLvl w:val="3"/>
        <w:rPr>
          <w:rFonts w:ascii="宋体" w:hAnsi="宋体" w:hint="eastAsia"/>
          <w:b/>
          <w:sz w:val="24"/>
          <w:szCs w:val="24"/>
        </w:rPr>
      </w:pPr>
      <w:r>
        <w:rPr>
          <w:rFonts w:ascii="宋体" w:hAnsi="宋体" w:hint="eastAsia"/>
          <w:b/>
          <w:sz w:val="24"/>
          <w:szCs w:val="24"/>
        </w:rPr>
        <w:t xml:space="preserve"> </w:t>
      </w:r>
    </w:p>
    <w:p w:rsidR="003C24A9" w:rsidRDefault="003C24A9" w:rsidP="003C24A9">
      <w:pPr>
        <w:spacing w:line="360" w:lineRule="auto"/>
        <w:jc w:val="center"/>
        <w:outlineLvl w:val="3"/>
        <w:rPr>
          <w:rFonts w:ascii="宋体" w:hAnsi="宋体" w:hint="eastAsia"/>
          <w:b/>
          <w:sz w:val="24"/>
          <w:szCs w:val="24"/>
        </w:rPr>
      </w:pPr>
      <w:r>
        <w:rPr>
          <w:rFonts w:ascii="宋体" w:hAnsi="宋体" w:hint="eastAsia"/>
          <w:b/>
          <w:sz w:val="24"/>
          <w:szCs w:val="24"/>
        </w:rPr>
        <w:t>附录4 主要人员最低要求</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600"/>
        <w:gridCol w:w="1209"/>
        <w:gridCol w:w="4265"/>
        <w:gridCol w:w="2130"/>
      </w:tblGrid>
      <w:tr w:rsidR="003C24A9" w:rsidTr="003C24A9">
        <w:trPr>
          <w:trHeight w:val="394"/>
          <w:jc w:val="center"/>
        </w:trPr>
        <w:tc>
          <w:tcPr>
            <w:tcW w:w="1600" w:type="dxa"/>
            <w:tcBorders>
              <w:top w:val="single" w:sz="4" w:space="0" w:color="auto"/>
              <w:left w:val="single" w:sz="4" w:space="0" w:color="auto"/>
              <w:bottom w:val="single" w:sz="4" w:space="0" w:color="auto"/>
              <w:right w:val="single" w:sz="4" w:space="0" w:color="auto"/>
            </w:tcBorders>
            <w:vAlign w:val="center"/>
            <w:hideMark/>
          </w:tcPr>
          <w:p w:rsidR="003C24A9" w:rsidRDefault="003C24A9">
            <w:pPr>
              <w:adjustRightInd w:val="0"/>
              <w:snapToGrid w:val="0"/>
              <w:jc w:val="center"/>
              <w:rPr>
                <w:rFonts w:ascii="宋体" w:hAnsi="宋体"/>
                <w:b/>
              </w:rPr>
            </w:pPr>
            <w:r>
              <w:rPr>
                <w:rFonts w:ascii="宋体" w:hAnsi="宋体" w:hint="eastAsia"/>
                <w:b/>
              </w:rPr>
              <w:t>岗位</w:t>
            </w:r>
          </w:p>
        </w:tc>
        <w:tc>
          <w:tcPr>
            <w:tcW w:w="1209" w:type="dxa"/>
            <w:tcBorders>
              <w:top w:val="single" w:sz="4" w:space="0" w:color="auto"/>
              <w:left w:val="single" w:sz="4" w:space="0" w:color="auto"/>
              <w:bottom w:val="single" w:sz="4" w:space="0" w:color="auto"/>
              <w:right w:val="single" w:sz="4" w:space="0" w:color="auto"/>
            </w:tcBorders>
            <w:vAlign w:val="center"/>
            <w:hideMark/>
          </w:tcPr>
          <w:p w:rsidR="003C24A9" w:rsidRDefault="003C24A9">
            <w:pPr>
              <w:adjustRightInd w:val="0"/>
              <w:snapToGrid w:val="0"/>
              <w:jc w:val="center"/>
              <w:rPr>
                <w:rFonts w:ascii="宋体" w:hAnsi="宋体"/>
                <w:b/>
              </w:rPr>
            </w:pPr>
            <w:r>
              <w:rPr>
                <w:rFonts w:ascii="宋体" w:hAnsi="宋体" w:hint="eastAsia"/>
                <w:b/>
              </w:rPr>
              <w:t>数量要求</w:t>
            </w:r>
          </w:p>
        </w:tc>
        <w:tc>
          <w:tcPr>
            <w:tcW w:w="4265" w:type="dxa"/>
            <w:tcBorders>
              <w:top w:val="single" w:sz="4" w:space="0" w:color="auto"/>
              <w:left w:val="single" w:sz="4" w:space="0" w:color="auto"/>
              <w:bottom w:val="single" w:sz="4" w:space="0" w:color="auto"/>
              <w:right w:val="single" w:sz="4" w:space="0" w:color="auto"/>
            </w:tcBorders>
            <w:vAlign w:val="center"/>
            <w:hideMark/>
          </w:tcPr>
          <w:p w:rsidR="003C24A9" w:rsidRDefault="003C24A9">
            <w:pPr>
              <w:adjustRightInd w:val="0"/>
              <w:snapToGrid w:val="0"/>
              <w:jc w:val="center"/>
              <w:rPr>
                <w:rFonts w:ascii="宋体" w:hAnsi="宋体"/>
                <w:b/>
              </w:rPr>
            </w:pPr>
            <w:r>
              <w:rPr>
                <w:rFonts w:ascii="宋体" w:hAnsi="宋体" w:hint="eastAsia"/>
                <w:b/>
              </w:rPr>
              <w:t>资格要求</w:t>
            </w:r>
          </w:p>
        </w:tc>
        <w:tc>
          <w:tcPr>
            <w:tcW w:w="2130" w:type="dxa"/>
            <w:tcBorders>
              <w:top w:val="single" w:sz="4" w:space="0" w:color="auto"/>
              <w:left w:val="single" w:sz="4" w:space="0" w:color="auto"/>
              <w:bottom w:val="single" w:sz="4" w:space="0" w:color="auto"/>
              <w:right w:val="single" w:sz="4" w:space="0" w:color="auto"/>
            </w:tcBorders>
            <w:vAlign w:val="center"/>
            <w:hideMark/>
          </w:tcPr>
          <w:p w:rsidR="003C24A9" w:rsidRDefault="003C24A9">
            <w:pPr>
              <w:adjustRightInd w:val="0"/>
              <w:snapToGrid w:val="0"/>
              <w:jc w:val="center"/>
              <w:rPr>
                <w:rFonts w:ascii="宋体" w:hAnsi="宋体"/>
                <w:sz w:val="24"/>
                <w:szCs w:val="24"/>
              </w:rPr>
            </w:pPr>
            <w:r>
              <w:rPr>
                <w:rFonts w:ascii="宋体" w:hAnsi="宋体" w:hint="eastAsia"/>
                <w:sz w:val="24"/>
                <w:szCs w:val="24"/>
              </w:rPr>
              <w:t>在岗要求</w:t>
            </w:r>
          </w:p>
        </w:tc>
      </w:tr>
      <w:tr w:rsidR="003C24A9" w:rsidTr="003C24A9">
        <w:trPr>
          <w:trHeight w:val="2846"/>
          <w:jc w:val="center"/>
        </w:trPr>
        <w:tc>
          <w:tcPr>
            <w:tcW w:w="1600" w:type="dxa"/>
            <w:tcBorders>
              <w:top w:val="single" w:sz="4" w:space="0" w:color="auto"/>
              <w:left w:val="single" w:sz="4" w:space="0" w:color="auto"/>
              <w:bottom w:val="single" w:sz="4" w:space="0" w:color="auto"/>
              <w:right w:val="single" w:sz="4" w:space="0" w:color="auto"/>
            </w:tcBorders>
            <w:vAlign w:val="center"/>
            <w:hideMark/>
          </w:tcPr>
          <w:p w:rsidR="003C24A9" w:rsidRDefault="003C24A9">
            <w:pPr>
              <w:adjustRightInd w:val="0"/>
              <w:snapToGrid w:val="0"/>
              <w:jc w:val="center"/>
              <w:rPr>
                <w:rFonts w:ascii="宋体" w:hAnsi="宋体"/>
                <w:sz w:val="24"/>
                <w:szCs w:val="24"/>
              </w:rPr>
            </w:pPr>
            <w:r>
              <w:rPr>
                <w:rFonts w:ascii="宋体" w:hAnsi="宋体" w:hint="eastAsia"/>
                <w:sz w:val="24"/>
                <w:szCs w:val="24"/>
              </w:rPr>
              <w:t>总监理工程师</w:t>
            </w:r>
          </w:p>
        </w:tc>
        <w:tc>
          <w:tcPr>
            <w:tcW w:w="1209" w:type="dxa"/>
            <w:tcBorders>
              <w:top w:val="single" w:sz="4" w:space="0" w:color="auto"/>
              <w:left w:val="single" w:sz="4" w:space="0" w:color="auto"/>
              <w:bottom w:val="single" w:sz="4" w:space="0" w:color="auto"/>
              <w:right w:val="single" w:sz="4" w:space="0" w:color="auto"/>
            </w:tcBorders>
            <w:vAlign w:val="center"/>
            <w:hideMark/>
          </w:tcPr>
          <w:p w:rsidR="003C24A9" w:rsidRDefault="003C24A9">
            <w:pPr>
              <w:adjustRightInd w:val="0"/>
              <w:snapToGrid w:val="0"/>
              <w:jc w:val="center"/>
              <w:rPr>
                <w:rFonts w:ascii="宋体" w:hAnsi="宋体"/>
                <w:sz w:val="24"/>
                <w:szCs w:val="24"/>
              </w:rPr>
            </w:pPr>
            <w:r>
              <w:rPr>
                <w:rFonts w:ascii="宋体" w:hAnsi="宋体" w:hint="eastAsia"/>
                <w:sz w:val="24"/>
                <w:szCs w:val="24"/>
              </w:rPr>
              <w:t>1</w:t>
            </w:r>
          </w:p>
        </w:tc>
        <w:tc>
          <w:tcPr>
            <w:tcW w:w="4265" w:type="dxa"/>
            <w:tcBorders>
              <w:top w:val="single" w:sz="4" w:space="0" w:color="auto"/>
              <w:left w:val="single" w:sz="4" w:space="0" w:color="auto"/>
              <w:bottom w:val="single" w:sz="4" w:space="0" w:color="auto"/>
              <w:right w:val="single" w:sz="4" w:space="0" w:color="auto"/>
            </w:tcBorders>
            <w:vAlign w:val="center"/>
            <w:hideMark/>
          </w:tcPr>
          <w:p w:rsidR="003C24A9" w:rsidRDefault="003C24A9">
            <w:pPr>
              <w:adjustRightInd w:val="0"/>
              <w:snapToGrid w:val="0"/>
              <w:rPr>
                <w:rFonts w:ascii="宋体" w:hAnsi="宋体"/>
                <w:sz w:val="24"/>
                <w:szCs w:val="24"/>
              </w:rPr>
            </w:pPr>
            <w:r>
              <w:rPr>
                <w:rFonts w:ascii="宋体" w:hAnsi="宋体" w:hint="eastAsia"/>
                <w:sz w:val="24"/>
                <w:szCs w:val="24"/>
              </w:rPr>
              <w:t>60周岁以下</w:t>
            </w:r>
          </w:p>
          <w:p w:rsidR="003C24A9" w:rsidRDefault="003C24A9">
            <w:pPr>
              <w:rPr>
                <w:rFonts w:ascii="宋体" w:hAnsi="宋体"/>
                <w:sz w:val="24"/>
                <w:szCs w:val="24"/>
              </w:rPr>
            </w:pPr>
            <w:r>
              <w:rPr>
                <w:rFonts w:ascii="宋体" w:hAnsi="宋体" w:hint="eastAsia"/>
                <w:sz w:val="24"/>
                <w:szCs w:val="24"/>
              </w:rPr>
              <w:t>高级工程师，具备</w:t>
            </w:r>
            <w:r>
              <w:rPr>
                <w:rFonts w:ascii="宋体" w:hAnsi="宋体" w:hint="eastAsia"/>
                <w:kern w:val="0"/>
                <w:sz w:val="24"/>
                <w:szCs w:val="24"/>
              </w:rPr>
              <w:t>住房和城乡</w:t>
            </w:r>
            <w:r>
              <w:rPr>
                <w:rFonts w:ascii="宋体" w:hAnsi="宋体" w:hint="eastAsia"/>
                <w:sz w:val="24"/>
                <w:szCs w:val="24"/>
              </w:rPr>
              <w:t>建设行政主管部门颁发的国家注册监理工程师（铁路工程专业），</w:t>
            </w:r>
            <w:r>
              <w:rPr>
                <w:rFonts w:ascii="宋体" w:hAnsi="宋体" w:hint="eastAsia"/>
                <w:kern w:val="0"/>
                <w:sz w:val="24"/>
                <w:szCs w:val="24"/>
              </w:rPr>
              <w:t>近五年内（2018年5月1日至今，以合同签订时间为准），至少承担过1个合同额不少于150万元的铁路工程</w:t>
            </w:r>
            <w:r>
              <w:rPr>
                <w:rFonts w:ascii="宋体" w:hAnsi="宋体" w:hint="eastAsia"/>
                <w:sz w:val="24"/>
                <w:szCs w:val="24"/>
              </w:rPr>
              <w:t>的总监理工程师或驻地监理工程师。</w:t>
            </w:r>
          </w:p>
        </w:tc>
        <w:tc>
          <w:tcPr>
            <w:tcW w:w="2130" w:type="dxa"/>
            <w:tcBorders>
              <w:top w:val="single" w:sz="4" w:space="0" w:color="auto"/>
              <w:left w:val="single" w:sz="4" w:space="0" w:color="auto"/>
              <w:bottom w:val="single" w:sz="4" w:space="0" w:color="auto"/>
              <w:right w:val="single" w:sz="4" w:space="0" w:color="auto"/>
            </w:tcBorders>
            <w:vAlign w:val="center"/>
            <w:hideMark/>
          </w:tcPr>
          <w:p w:rsidR="003C24A9" w:rsidRDefault="003C24A9">
            <w:pPr>
              <w:adjustRightInd w:val="0"/>
              <w:snapToGrid w:val="0"/>
              <w:rPr>
                <w:rFonts w:ascii="宋体" w:hAnsi="宋体"/>
                <w:sz w:val="24"/>
                <w:szCs w:val="24"/>
              </w:rPr>
            </w:pPr>
            <w:r>
              <w:rPr>
                <w:rFonts w:ascii="宋体" w:hAnsi="宋体" w:hint="eastAsia"/>
                <w:sz w:val="24"/>
                <w:szCs w:val="24"/>
              </w:rPr>
              <w:t>目前未在其他项目上任职，或虽在其他项目上任职但本项目中标后能够按时从该项目撤离。</w:t>
            </w:r>
          </w:p>
        </w:tc>
      </w:tr>
    </w:tbl>
    <w:p w:rsidR="003C24A9" w:rsidRDefault="003C24A9" w:rsidP="003C24A9">
      <w:pPr>
        <w:rPr>
          <w:rFonts w:ascii="宋体" w:hAnsi="宋体" w:hint="eastAsia"/>
          <w:b/>
          <w:bCs/>
          <w:kern w:val="0"/>
          <w:sz w:val="24"/>
          <w:szCs w:val="24"/>
        </w:rPr>
      </w:pPr>
      <w:r>
        <w:rPr>
          <w:rFonts w:ascii="宋体" w:hAnsi="宋体" w:hint="eastAsia"/>
          <w:b/>
          <w:sz w:val="24"/>
          <w:szCs w:val="24"/>
          <w:u w:val="single"/>
        </w:rPr>
        <w:br w:type="page"/>
      </w:r>
      <w:r>
        <w:rPr>
          <w:rFonts w:ascii="宋体" w:hAnsi="宋体" w:hint="eastAsia"/>
          <w:b/>
          <w:bCs/>
          <w:kern w:val="0"/>
          <w:sz w:val="24"/>
          <w:szCs w:val="24"/>
        </w:rPr>
        <w:lastRenderedPageBreak/>
        <w:t>附件2：评标办法</w:t>
      </w:r>
    </w:p>
    <w:p w:rsidR="003C24A9" w:rsidRDefault="003C24A9" w:rsidP="003C24A9">
      <w:pPr>
        <w:pStyle w:val="1"/>
        <w:spacing w:before="0" w:after="0" w:line="400" w:lineRule="exact"/>
        <w:jc w:val="left"/>
        <w:rPr>
          <w:rFonts w:ascii="宋体" w:hAnsi="宋体" w:hint="eastAsia"/>
          <w:sz w:val="24"/>
          <w:szCs w:val="24"/>
        </w:rPr>
      </w:pPr>
      <w:r>
        <w:rPr>
          <w:rFonts w:ascii="宋体" w:hAnsi="宋体" w:hint="eastAsia"/>
          <w:sz w:val="24"/>
          <w:szCs w:val="24"/>
        </w:rPr>
        <w:t>评标办法前附表</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023"/>
        <w:gridCol w:w="1470"/>
        <w:gridCol w:w="6579"/>
      </w:tblGrid>
      <w:tr w:rsidR="003C24A9" w:rsidTr="003C24A9">
        <w:trPr>
          <w:trHeight w:val="557"/>
          <w:jc w:val="center"/>
        </w:trPr>
        <w:tc>
          <w:tcPr>
            <w:tcW w:w="2493" w:type="dxa"/>
            <w:gridSpan w:val="2"/>
            <w:tcBorders>
              <w:top w:val="single" w:sz="6" w:space="0" w:color="000000"/>
              <w:left w:val="single" w:sz="6" w:space="0" w:color="000000"/>
              <w:bottom w:val="single" w:sz="6" w:space="0" w:color="000000"/>
              <w:right w:val="single" w:sz="6" w:space="0" w:color="000000"/>
            </w:tcBorders>
            <w:vAlign w:val="center"/>
            <w:hideMark/>
          </w:tcPr>
          <w:p w:rsidR="003C24A9" w:rsidRDefault="003C24A9">
            <w:pPr>
              <w:jc w:val="center"/>
              <w:rPr>
                <w:rFonts w:ascii="宋体" w:hAnsi="宋体"/>
                <w:b/>
                <w:sz w:val="24"/>
                <w:szCs w:val="24"/>
              </w:rPr>
            </w:pPr>
            <w:bookmarkStart w:id="0" w:name="OLE_LINK4"/>
            <w:r>
              <w:rPr>
                <w:rFonts w:ascii="宋体" w:hAnsi="宋体" w:hint="eastAsia"/>
                <w:b/>
                <w:sz w:val="24"/>
                <w:szCs w:val="24"/>
              </w:rPr>
              <w:t>条款号</w:t>
            </w:r>
            <w:bookmarkEnd w:id="0"/>
          </w:p>
        </w:tc>
        <w:tc>
          <w:tcPr>
            <w:tcW w:w="6579" w:type="dxa"/>
            <w:tcBorders>
              <w:top w:val="single" w:sz="6" w:space="0" w:color="000000"/>
              <w:left w:val="single" w:sz="6" w:space="0" w:color="000000"/>
              <w:bottom w:val="single" w:sz="6" w:space="0" w:color="000000"/>
              <w:right w:val="single" w:sz="6" w:space="0" w:color="000000"/>
            </w:tcBorders>
            <w:vAlign w:val="center"/>
            <w:hideMark/>
          </w:tcPr>
          <w:p w:rsidR="003C24A9" w:rsidRDefault="003C24A9">
            <w:pPr>
              <w:jc w:val="center"/>
              <w:rPr>
                <w:rFonts w:ascii="宋体" w:hAnsi="宋体"/>
                <w:b/>
                <w:sz w:val="24"/>
                <w:szCs w:val="24"/>
              </w:rPr>
            </w:pPr>
            <w:r>
              <w:rPr>
                <w:rFonts w:ascii="宋体" w:hAnsi="宋体" w:hint="eastAsia"/>
                <w:b/>
                <w:sz w:val="24"/>
                <w:szCs w:val="24"/>
              </w:rPr>
              <w:t>评审因素与评审标准</w:t>
            </w:r>
          </w:p>
        </w:tc>
      </w:tr>
      <w:tr w:rsidR="003C24A9" w:rsidTr="003C24A9">
        <w:trPr>
          <w:trHeight w:val="1214"/>
          <w:jc w:val="center"/>
        </w:trPr>
        <w:tc>
          <w:tcPr>
            <w:tcW w:w="1023" w:type="dxa"/>
            <w:tcBorders>
              <w:top w:val="single" w:sz="6" w:space="0" w:color="000000"/>
              <w:left w:val="single" w:sz="6" w:space="0" w:color="000000"/>
              <w:bottom w:val="single" w:sz="6" w:space="0" w:color="000000"/>
              <w:right w:val="single" w:sz="6" w:space="0" w:color="000000"/>
            </w:tcBorders>
            <w:vAlign w:val="center"/>
            <w:hideMark/>
          </w:tcPr>
          <w:p w:rsidR="003C24A9" w:rsidRDefault="003C24A9">
            <w:pPr>
              <w:jc w:val="center"/>
              <w:rPr>
                <w:rFonts w:ascii="宋体" w:hAnsi="宋体"/>
              </w:rPr>
            </w:pPr>
            <w:r>
              <w:rPr>
                <w:rFonts w:ascii="宋体" w:hAnsi="宋体" w:hint="eastAsia"/>
              </w:rPr>
              <w:t>1</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3C24A9" w:rsidRDefault="003C24A9">
            <w:pPr>
              <w:jc w:val="center"/>
              <w:rPr>
                <w:rFonts w:ascii="宋体" w:hAnsi="宋体"/>
              </w:rPr>
            </w:pPr>
            <w:r>
              <w:rPr>
                <w:rFonts w:ascii="宋体" w:hAnsi="宋体" w:hint="eastAsia"/>
              </w:rPr>
              <w:t>评标办法</w:t>
            </w:r>
          </w:p>
        </w:tc>
        <w:tc>
          <w:tcPr>
            <w:tcW w:w="6579" w:type="dxa"/>
            <w:tcBorders>
              <w:top w:val="single" w:sz="6" w:space="0" w:color="000000"/>
              <w:left w:val="single" w:sz="6" w:space="0" w:color="000000"/>
              <w:bottom w:val="single" w:sz="6" w:space="0" w:color="000000"/>
              <w:right w:val="single" w:sz="6" w:space="0" w:color="000000"/>
            </w:tcBorders>
            <w:vAlign w:val="center"/>
            <w:hideMark/>
          </w:tcPr>
          <w:p w:rsidR="003C24A9" w:rsidRDefault="003C24A9">
            <w:pPr>
              <w:spacing w:line="288" w:lineRule="auto"/>
              <w:ind w:firstLineChars="200" w:firstLine="420"/>
              <w:jc w:val="left"/>
              <w:rPr>
                <w:rFonts w:ascii="宋体" w:hAnsi="宋体"/>
              </w:rPr>
            </w:pPr>
            <w:r>
              <w:rPr>
                <w:rFonts w:ascii="宋体" w:hAnsi="宋体" w:hint="eastAsia"/>
              </w:rPr>
              <w:t>本次评标采用综合评估法。评标委员会对满足招标文件实质性要求的投标文件，按照本章第2.2款规定的评分标准进行打分，并按得分由高到低顺序推荐中标候选人，综合评分相等时，评标委员会依次按照以下优先顺序推荐中标候选人：</w:t>
            </w:r>
          </w:p>
          <w:p w:rsidR="003C24A9" w:rsidRDefault="003C24A9">
            <w:pPr>
              <w:spacing w:line="288" w:lineRule="auto"/>
              <w:ind w:leftChars="97" w:left="205" w:hanging="1"/>
              <w:jc w:val="left"/>
              <w:rPr>
                <w:rFonts w:ascii="宋体" w:hAnsi="宋体" w:hint="eastAsia"/>
              </w:rPr>
            </w:pPr>
            <w:r>
              <w:rPr>
                <w:rFonts w:ascii="宋体" w:hAnsi="宋体" w:hint="eastAsia"/>
              </w:rPr>
              <w:t>（1）评标价低的投标人优先；</w:t>
            </w:r>
          </w:p>
          <w:p w:rsidR="003C24A9" w:rsidRDefault="003C24A9">
            <w:pPr>
              <w:spacing w:line="288" w:lineRule="auto"/>
              <w:ind w:leftChars="97" w:left="205" w:hanging="1"/>
              <w:jc w:val="left"/>
              <w:rPr>
                <w:rFonts w:ascii="宋体" w:hAnsi="宋体" w:hint="eastAsia"/>
              </w:rPr>
            </w:pPr>
            <w:r>
              <w:rPr>
                <w:rFonts w:ascii="宋体" w:hAnsi="宋体" w:hint="eastAsia"/>
              </w:rPr>
              <w:t>（2）技术建议书得分较高的投标人优先；</w:t>
            </w:r>
          </w:p>
          <w:p w:rsidR="003C24A9" w:rsidRDefault="003C24A9">
            <w:pPr>
              <w:spacing w:line="288" w:lineRule="auto"/>
              <w:ind w:leftChars="97" w:left="205" w:hanging="1"/>
              <w:jc w:val="left"/>
              <w:rPr>
                <w:rFonts w:ascii="宋体" w:hAnsi="宋体" w:hint="eastAsia"/>
              </w:rPr>
            </w:pPr>
            <w:r>
              <w:rPr>
                <w:rFonts w:ascii="宋体" w:hAnsi="宋体" w:hint="eastAsia"/>
              </w:rPr>
              <w:t>（3）满足资格审查条件(业绩最低要求)要求的监理业绩累计合同金额高的优先。</w:t>
            </w:r>
          </w:p>
          <w:p w:rsidR="003C24A9" w:rsidRDefault="003C24A9">
            <w:pPr>
              <w:spacing w:line="288" w:lineRule="auto"/>
              <w:ind w:leftChars="97" w:left="204"/>
              <w:jc w:val="left"/>
              <w:rPr>
                <w:rFonts w:ascii="宋体" w:hAnsi="宋体"/>
              </w:rPr>
            </w:pPr>
            <w:r>
              <w:rPr>
                <w:rFonts w:ascii="宋体" w:hAnsi="宋体" w:hint="eastAsia"/>
              </w:rPr>
              <w:t>如投标人与本项目设计施工总承包第一中标候选人存在关联关系，则不被推荐为中标候选人。</w:t>
            </w:r>
          </w:p>
        </w:tc>
      </w:tr>
      <w:tr w:rsidR="003C24A9" w:rsidTr="003C24A9">
        <w:trPr>
          <w:trHeight w:val="1545"/>
          <w:jc w:val="center"/>
        </w:trPr>
        <w:tc>
          <w:tcPr>
            <w:tcW w:w="1023" w:type="dxa"/>
            <w:tcBorders>
              <w:top w:val="single" w:sz="6" w:space="0" w:color="000000"/>
              <w:left w:val="single" w:sz="6" w:space="0" w:color="000000"/>
              <w:bottom w:val="single" w:sz="6" w:space="0" w:color="000000"/>
              <w:right w:val="single" w:sz="6" w:space="0" w:color="000000"/>
            </w:tcBorders>
            <w:vAlign w:val="center"/>
            <w:hideMark/>
          </w:tcPr>
          <w:p w:rsidR="003C24A9" w:rsidRDefault="003C24A9">
            <w:pPr>
              <w:jc w:val="center"/>
              <w:rPr>
                <w:rFonts w:ascii="宋体" w:hAnsi="宋体"/>
              </w:rPr>
            </w:pPr>
            <w:r>
              <w:rPr>
                <w:rFonts w:ascii="宋体" w:hAnsi="宋体" w:hint="eastAsia"/>
              </w:rPr>
              <w:t>2.1.1</w:t>
            </w:r>
          </w:p>
          <w:p w:rsidR="003C24A9" w:rsidRDefault="003C24A9">
            <w:pPr>
              <w:jc w:val="center"/>
              <w:rPr>
                <w:rFonts w:ascii="宋体" w:hAnsi="宋体"/>
              </w:rPr>
            </w:pPr>
            <w:r>
              <w:rPr>
                <w:rFonts w:ascii="宋体" w:hAnsi="宋体" w:hint="eastAsia"/>
              </w:rPr>
              <w:t>2.1.3</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3C24A9" w:rsidRDefault="003C24A9">
            <w:pPr>
              <w:snapToGrid w:val="0"/>
              <w:ind w:leftChars="-1" w:left="-2" w:firstLineChars="27" w:firstLine="57"/>
              <w:contextualSpacing/>
              <w:jc w:val="left"/>
              <w:rPr>
                <w:rFonts w:ascii="宋体" w:hAnsi="宋体"/>
              </w:rPr>
            </w:pPr>
            <w:r>
              <w:rPr>
                <w:rFonts w:ascii="宋体" w:hAnsi="宋体" w:hint="eastAsia"/>
              </w:rPr>
              <w:t>形式评审与响应性评审标准</w:t>
            </w:r>
          </w:p>
        </w:tc>
        <w:tc>
          <w:tcPr>
            <w:tcW w:w="6579" w:type="dxa"/>
            <w:tcBorders>
              <w:top w:val="single" w:sz="6" w:space="0" w:color="000000"/>
              <w:left w:val="single" w:sz="6" w:space="0" w:color="000000"/>
              <w:bottom w:val="single" w:sz="6" w:space="0" w:color="000000"/>
              <w:right w:val="single" w:sz="6" w:space="0" w:color="000000"/>
            </w:tcBorders>
            <w:vAlign w:val="center"/>
            <w:hideMark/>
          </w:tcPr>
          <w:p w:rsidR="003C24A9" w:rsidRDefault="003C24A9">
            <w:pPr>
              <w:spacing w:line="300" w:lineRule="auto"/>
              <w:ind w:right="113" w:firstLineChars="100" w:firstLine="210"/>
              <w:rPr>
                <w:rFonts w:ascii="宋体" w:hAnsi="宋体"/>
              </w:rPr>
            </w:pPr>
            <w:r>
              <w:rPr>
                <w:rFonts w:ascii="宋体" w:hAnsi="宋体" w:hint="eastAsia"/>
              </w:rPr>
              <w:t>第一个信封（商务及技术文件）评审标准：</w:t>
            </w:r>
          </w:p>
          <w:p w:rsidR="003C24A9" w:rsidRDefault="003C24A9">
            <w:pPr>
              <w:spacing w:line="300" w:lineRule="auto"/>
              <w:ind w:right="113" w:firstLineChars="100" w:firstLine="210"/>
              <w:rPr>
                <w:rFonts w:ascii="宋体" w:hAnsi="宋体" w:hint="eastAsia"/>
              </w:rPr>
            </w:pPr>
            <w:r>
              <w:rPr>
                <w:rFonts w:ascii="宋体" w:hAnsi="宋体" w:hint="eastAsia"/>
              </w:rPr>
              <w:t>（1）投标文件按照招标文件规定的格式、内容填写，字迹清晰可辨：</w:t>
            </w:r>
          </w:p>
          <w:p w:rsidR="003C24A9" w:rsidRDefault="003C24A9">
            <w:pPr>
              <w:spacing w:line="300" w:lineRule="auto"/>
              <w:ind w:right="113" w:firstLineChars="100" w:firstLine="210"/>
              <w:rPr>
                <w:rFonts w:ascii="宋体" w:hAnsi="宋体" w:hint="eastAsia"/>
              </w:rPr>
            </w:pPr>
            <w:r>
              <w:rPr>
                <w:rFonts w:ascii="宋体" w:hAnsi="宋体" w:hint="eastAsia"/>
              </w:rPr>
              <w:t>a.投标函按招标文件规定填报了项目名称、补遗书编号（如有）、监理服务期限、质量要求及安全目标，总监理工程师相关信息；</w:t>
            </w:r>
          </w:p>
          <w:p w:rsidR="003C24A9" w:rsidRDefault="003C24A9">
            <w:pPr>
              <w:spacing w:line="300" w:lineRule="auto"/>
              <w:ind w:right="113" w:firstLineChars="100" w:firstLine="210"/>
              <w:rPr>
                <w:rFonts w:ascii="宋体" w:hAnsi="宋体" w:hint="eastAsia"/>
              </w:rPr>
            </w:pPr>
            <w:r>
              <w:rPr>
                <w:rFonts w:ascii="宋体" w:hAnsi="宋体" w:hint="eastAsia"/>
              </w:rPr>
              <w:t xml:space="preserve">b. 投标文件组成齐全完整，内容均按规定填写。 </w:t>
            </w:r>
          </w:p>
          <w:p w:rsidR="003C24A9" w:rsidRDefault="003C24A9">
            <w:pPr>
              <w:spacing w:line="300" w:lineRule="auto"/>
              <w:ind w:right="113" w:firstLineChars="100" w:firstLine="210"/>
              <w:rPr>
                <w:rFonts w:ascii="宋体" w:hAnsi="宋体" w:hint="eastAsia"/>
              </w:rPr>
            </w:pPr>
            <w:r>
              <w:rPr>
                <w:rFonts w:ascii="宋体" w:hAnsi="宋体" w:hint="eastAsia"/>
              </w:rPr>
              <w:t>（2）投标文件上法定代表人或其授权代理人的签名章、投标人的单位章盖章齐全，符合招标文件规定。</w:t>
            </w:r>
          </w:p>
          <w:p w:rsidR="003C24A9" w:rsidRDefault="003C24A9">
            <w:pPr>
              <w:spacing w:line="300" w:lineRule="auto"/>
              <w:ind w:right="113" w:firstLineChars="100" w:firstLine="210"/>
              <w:rPr>
                <w:rFonts w:ascii="宋体" w:hAnsi="宋体" w:hint="eastAsia"/>
              </w:rPr>
            </w:pPr>
            <w:r>
              <w:rPr>
                <w:rFonts w:ascii="宋体" w:hAnsi="宋体" w:hint="eastAsia"/>
              </w:rPr>
              <w:t>（3）投标人按照招标文件规定的金额、形式、时效和内容提供了投标保证金：</w:t>
            </w:r>
          </w:p>
          <w:p w:rsidR="003C24A9" w:rsidRDefault="003C24A9">
            <w:pPr>
              <w:spacing w:line="400" w:lineRule="exact"/>
              <w:ind w:firstLineChars="184" w:firstLine="386"/>
              <w:jc w:val="left"/>
              <w:rPr>
                <w:rFonts w:hint="eastAsia"/>
              </w:rPr>
            </w:pPr>
            <w:r>
              <w:rPr>
                <w:rFonts w:ascii="宋体" w:hAnsi="宋体" w:hint="eastAsia"/>
              </w:rPr>
              <w:t>（</w:t>
            </w:r>
            <w:r>
              <w:rPr>
                <w:rFonts w:hint="eastAsia"/>
              </w:rPr>
              <w:t>3</w:t>
            </w:r>
            <w:r>
              <w:rPr>
                <w:rFonts w:ascii="宋体" w:hAnsi="宋体" w:hint="eastAsia"/>
              </w:rPr>
              <w:t>）投标人按照招标文件规定的金额、形式、时效和内容提供了投标保证金：</w:t>
            </w:r>
          </w:p>
          <w:p w:rsidR="003C24A9" w:rsidRDefault="003C24A9">
            <w:pPr>
              <w:spacing w:line="400" w:lineRule="exact"/>
              <w:ind w:firstLineChars="184" w:firstLine="386"/>
              <w:jc w:val="left"/>
            </w:pPr>
            <w:r>
              <w:rPr>
                <w:rFonts w:hint="eastAsia"/>
              </w:rPr>
              <w:t>a</w:t>
            </w:r>
            <w:r>
              <w:rPr>
                <w:rFonts w:ascii="宋体" w:hAnsi="宋体" w:hint="eastAsia"/>
              </w:rPr>
              <w:t>．投标保证金金额符合招标文件规定的金额，且投标保证金有效期不少于投标有效期；</w:t>
            </w:r>
          </w:p>
          <w:p w:rsidR="003C24A9" w:rsidRDefault="003C24A9">
            <w:pPr>
              <w:spacing w:line="400" w:lineRule="exact"/>
              <w:ind w:firstLineChars="184" w:firstLine="386"/>
              <w:jc w:val="left"/>
            </w:pPr>
            <w:r>
              <w:rPr>
                <w:rFonts w:hint="eastAsia"/>
              </w:rPr>
              <w:t>b.</w:t>
            </w:r>
            <w:r>
              <w:rPr>
                <w:rFonts w:ascii="宋体" w:hAnsi="宋体" w:hint="eastAsia"/>
              </w:rPr>
              <w:t>若投标保证金采用现金或支票形式提交，投标人应在递交投标文件截止时间之前，将投标保证金由投标人的基本账户转入招标人指定账户；</w:t>
            </w:r>
          </w:p>
          <w:p w:rsidR="003C24A9" w:rsidRDefault="003C24A9">
            <w:pPr>
              <w:spacing w:line="400" w:lineRule="exact"/>
              <w:ind w:firstLineChars="184" w:firstLine="386"/>
              <w:jc w:val="left"/>
              <w:rPr>
                <w:rFonts w:ascii="宋体" w:hAnsi="宋体"/>
              </w:rPr>
            </w:pPr>
            <w:r>
              <w:rPr>
                <w:rFonts w:hint="eastAsia"/>
              </w:rPr>
              <w:t>c.</w:t>
            </w:r>
            <w:r>
              <w:rPr>
                <w:rFonts w:ascii="宋体" w:hAnsi="宋体" w:hint="eastAsia"/>
              </w:rPr>
              <w:t>若投标保证金采用银行保函形式提交，银行保函的格式、开具保函的银行均满足招标文件要求，且在递交投标文件截止时间之前向招标人提交了银行保函原件。</w:t>
            </w:r>
          </w:p>
          <w:p w:rsidR="003C24A9" w:rsidRDefault="003C24A9">
            <w:pPr>
              <w:spacing w:line="360" w:lineRule="auto"/>
              <w:ind w:firstLineChars="200" w:firstLine="420"/>
              <w:rPr>
                <w:rFonts w:ascii="宋体" w:hAnsi="宋体" w:hint="eastAsia"/>
              </w:rPr>
            </w:pPr>
            <w:r>
              <w:rPr>
                <w:rFonts w:ascii="宋体" w:hAnsi="宋体" w:hint="eastAsia"/>
              </w:rPr>
              <w:t>d.若投标保证金采用工程保证保险形式提交，保证保险的格式、内容均满足招标文件要求，且在递交投标文件截止时间之前向招标人提交了保证保险原件。</w:t>
            </w:r>
          </w:p>
          <w:p w:rsidR="003C24A9" w:rsidRDefault="003C24A9">
            <w:pPr>
              <w:spacing w:line="360" w:lineRule="auto"/>
              <w:ind w:firstLineChars="200" w:firstLine="420"/>
              <w:rPr>
                <w:rFonts w:ascii="宋体" w:hAnsi="宋体" w:hint="eastAsia"/>
              </w:rPr>
            </w:pPr>
            <w:r>
              <w:rPr>
                <w:rFonts w:ascii="宋体" w:hAnsi="宋体" w:hint="eastAsia"/>
              </w:rPr>
              <w:lastRenderedPageBreak/>
              <w:t>f.若投标保证金采用电子保函或电子保证保险形式提交，应通过投标人的基本账户购买且满足招标文件其他要求。</w:t>
            </w:r>
          </w:p>
          <w:p w:rsidR="003C24A9" w:rsidRDefault="003C24A9">
            <w:pPr>
              <w:spacing w:line="300" w:lineRule="auto"/>
              <w:ind w:right="113" w:firstLineChars="100" w:firstLine="210"/>
              <w:rPr>
                <w:rFonts w:ascii="宋体" w:hAnsi="宋体" w:hint="eastAsia"/>
              </w:rPr>
            </w:pPr>
            <w:r>
              <w:rPr>
                <w:rFonts w:ascii="宋体" w:hAnsi="宋体" w:hint="eastAsia"/>
              </w:rPr>
              <w:t>（4）投标人法定代表人授权委托代理人签署投标文件的，须提交授权委托书，授权委托书符合招标文件规定。</w:t>
            </w:r>
          </w:p>
          <w:p w:rsidR="003C24A9" w:rsidRDefault="003C24A9">
            <w:pPr>
              <w:spacing w:line="300" w:lineRule="auto"/>
              <w:ind w:right="113" w:firstLineChars="100" w:firstLine="210"/>
              <w:rPr>
                <w:rFonts w:ascii="宋体" w:hAnsi="宋体" w:hint="eastAsia"/>
              </w:rPr>
            </w:pPr>
            <w:r>
              <w:rPr>
                <w:rFonts w:ascii="宋体" w:hAnsi="宋体" w:hint="eastAsia"/>
              </w:rPr>
              <w:t>（5）投标人法定代表人亲自签署投标文件的， 提供了法定代表人身份证明，法定代表人身份证明符合招标文件规定。</w:t>
            </w:r>
          </w:p>
          <w:p w:rsidR="003C24A9" w:rsidRDefault="003C24A9">
            <w:pPr>
              <w:spacing w:line="300" w:lineRule="auto"/>
              <w:ind w:right="113" w:firstLineChars="100" w:firstLine="210"/>
              <w:rPr>
                <w:rFonts w:ascii="宋体" w:hAnsi="宋体" w:hint="eastAsia"/>
              </w:rPr>
            </w:pPr>
            <w:r>
              <w:rPr>
                <w:rFonts w:ascii="宋体" w:hAnsi="宋体" w:hint="eastAsia"/>
              </w:rPr>
              <w:t>（6）投标人未以联合体形式投标；</w:t>
            </w:r>
          </w:p>
          <w:p w:rsidR="003C24A9" w:rsidRDefault="003C24A9">
            <w:pPr>
              <w:spacing w:line="300" w:lineRule="auto"/>
              <w:ind w:right="113" w:firstLineChars="100" w:firstLine="210"/>
              <w:rPr>
                <w:rFonts w:ascii="宋体" w:hAnsi="宋体" w:hint="eastAsia"/>
              </w:rPr>
            </w:pPr>
            <w:r>
              <w:rPr>
                <w:rFonts w:ascii="宋体" w:hAnsi="宋体" w:hint="eastAsia"/>
              </w:rPr>
              <w:t>（7）投标人如有分包计划，符合招标文件第二章“投标人须知”第1.11款规定，且按招标文件第七章“投标文件格式”的要求填写“拟分包项目情况表” ；</w:t>
            </w:r>
          </w:p>
          <w:p w:rsidR="003C24A9" w:rsidRDefault="003C24A9">
            <w:pPr>
              <w:spacing w:line="300" w:lineRule="auto"/>
              <w:ind w:right="113" w:firstLineChars="100" w:firstLine="210"/>
              <w:rPr>
                <w:rFonts w:ascii="宋体" w:hAnsi="宋体" w:hint="eastAsia"/>
              </w:rPr>
            </w:pPr>
            <w:r>
              <w:rPr>
                <w:rFonts w:ascii="宋体" w:hAnsi="宋体" w:hint="eastAsia"/>
              </w:rPr>
              <w:t>（8）同一投标人未提交两个以上不同的投标文件；</w:t>
            </w:r>
          </w:p>
          <w:p w:rsidR="003C24A9" w:rsidRDefault="003C24A9">
            <w:pPr>
              <w:spacing w:line="300" w:lineRule="auto"/>
              <w:ind w:right="113" w:firstLineChars="100" w:firstLine="210"/>
              <w:rPr>
                <w:rFonts w:ascii="宋体" w:hAnsi="宋体" w:hint="eastAsia"/>
              </w:rPr>
            </w:pPr>
            <w:r>
              <w:rPr>
                <w:rFonts w:ascii="宋体" w:hAnsi="宋体" w:hint="eastAsia"/>
              </w:rPr>
              <w:t>（9）投标文件第一信封（商务及技术文件）中未出现有关投标报价的内容。</w:t>
            </w:r>
          </w:p>
          <w:p w:rsidR="003C24A9" w:rsidRDefault="003C24A9">
            <w:pPr>
              <w:spacing w:line="300" w:lineRule="auto"/>
              <w:ind w:right="113" w:firstLineChars="100" w:firstLine="210"/>
              <w:rPr>
                <w:rFonts w:ascii="宋体" w:hAnsi="宋体" w:hint="eastAsia"/>
              </w:rPr>
            </w:pPr>
            <w:r>
              <w:rPr>
                <w:rFonts w:ascii="宋体" w:hAnsi="宋体" w:hint="eastAsia"/>
              </w:rPr>
              <w:t>（10）投标文件载明的招标项目完成期限未超过招标文件规定的时限。</w:t>
            </w:r>
          </w:p>
          <w:p w:rsidR="003C24A9" w:rsidRDefault="003C24A9">
            <w:pPr>
              <w:spacing w:line="300" w:lineRule="auto"/>
              <w:ind w:right="113" w:firstLineChars="100" w:firstLine="210"/>
              <w:rPr>
                <w:rFonts w:ascii="宋体" w:hAnsi="宋体" w:hint="eastAsia"/>
              </w:rPr>
            </w:pPr>
            <w:r>
              <w:rPr>
                <w:rFonts w:ascii="宋体" w:hAnsi="宋体" w:hint="eastAsia"/>
              </w:rPr>
              <w:t>（11）投标文件对招标文件的实质性要求和条件作出响应。</w:t>
            </w:r>
          </w:p>
          <w:p w:rsidR="003C24A9" w:rsidRDefault="003C24A9">
            <w:pPr>
              <w:spacing w:line="300" w:lineRule="auto"/>
              <w:ind w:right="113" w:firstLineChars="100" w:firstLine="210"/>
              <w:rPr>
                <w:rFonts w:ascii="宋体" w:hAnsi="宋体" w:hint="eastAsia"/>
              </w:rPr>
            </w:pPr>
            <w:r>
              <w:rPr>
                <w:rFonts w:ascii="宋体" w:hAnsi="宋体" w:hint="eastAsia"/>
              </w:rPr>
              <w:t>（12）权利义务符合招标文件规定：</w:t>
            </w:r>
          </w:p>
          <w:p w:rsidR="003C24A9" w:rsidRDefault="003C24A9">
            <w:pPr>
              <w:spacing w:line="300" w:lineRule="auto"/>
              <w:ind w:right="113" w:firstLineChars="100" w:firstLine="210"/>
              <w:rPr>
                <w:rFonts w:ascii="宋体" w:hAnsi="宋体" w:hint="eastAsia"/>
              </w:rPr>
            </w:pPr>
            <w:r>
              <w:rPr>
                <w:rFonts w:ascii="宋体" w:hAnsi="宋体" w:hint="eastAsia"/>
              </w:rPr>
              <w:t>a.投标人应接受招标文件规定的风险划分原则，未提出新的风险划分办法；</w:t>
            </w:r>
          </w:p>
          <w:p w:rsidR="003C24A9" w:rsidRDefault="003C24A9">
            <w:pPr>
              <w:spacing w:line="300" w:lineRule="auto"/>
              <w:ind w:right="113" w:firstLineChars="100" w:firstLine="210"/>
              <w:rPr>
                <w:rFonts w:ascii="宋体" w:hAnsi="宋体" w:hint="eastAsia"/>
              </w:rPr>
            </w:pPr>
            <w:r>
              <w:rPr>
                <w:rFonts w:ascii="宋体" w:hAnsi="宋体" w:hint="eastAsia"/>
              </w:rPr>
              <w:t>b.投标人未增加发包人的责任范围，或减少投标人义务；</w:t>
            </w:r>
          </w:p>
          <w:p w:rsidR="003C24A9" w:rsidRDefault="003C24A9">
            <w:pPr>
              <w:spacing w:line="300" w:lineRule="auto"/>
              <w:ind w:right="113" w:firstLineChars="100" w:firstLine="210"/>
              <w:rPr>
                <w:rFonts w:ascii="宋体" w:hAnsi="宋体" w:hint="eastAsia"/>
              </w:rPr>
            </w:pPr>
            <w:r>
              <w:rPr>
                <w:rFonts w:ascii="宋体" w:hAnsi="宋体" w:hint="eastAsia"/>
              </w:rPr>
              <w:t>c.投标人未提出不同的支付办法；</w:t>
            </w:r>
          </w:p>
          <w:p w:rsidR="003C24A9" w:rsidRDefault="003C24A9">
            <w:pPr>
              <w:spacing w:line="300" w:lineRule="auto"/>
              <w:ind w:right="113" w:firstLineChars="100" w:firstLine="210"/>
              <w:rPr>
                <w:rFonts w:ascii="宋体" w:hAnsi="宋体" w:hint="eastAsia"/>
              </w:rPr>
            </w:pPr>
            <w:r>
              <w:rPr>
                <w:rFonts w:ascii="宋体" w:hAnsi="宋体" w:hint="eastAsia"/>
              </w:rPr>
              <w:t>d.投标人对合同纠纷、事故处理办法未提出异议；</w:t>
            </w:r>
          </w:p>
          <w:p w:rsidR="003C24A9" w:rsidRDefault="003C24A9">
            <w:pPr>
              <w:spacing w:line="300" w:lineRule="auto"/>
              <w:ind w:right="113" w:firstLineChars="100" w:firstLine="210"/>
              <w:rPr>
                <w:rFonts w:ascii="宋体" w:hAnsi="宋体" w:hint="eastAsia"/>
              </w:rPr>
            </w:pPr>
            <w:r>
              <w:rPr>
                <w:rFonts w:ascii="宋体" w:hAnsi="宋体" w:hint="eastAsia"/>
              </w:rPr>
              <w:t>e.投标人在投标活动中无欺诈行为；</w:t>
            </w:r>
          </w:p>
          <w:p w:rsidR="003C24A9" w:rsidRDefault="003C24A9">
            <w:pPr>
              <w:spacing w:line="300" w:lineRule="auto"/>
              <w:ind w:right="113" w:firstLineChars="100" w:firstLine="210"/>
              <w:rPr>
                <w:rFonts w:ascii="宋体" w:hAnsi="宋体" w:hint="eastAsia"/>
              </w:rPr>
            </w:pPr>
            <w:r>
              <w:rPr>
                <w:rFonts w:ascii="宋体" w:hAnsi="宋体" w:hint="eastAsia"/>
              </w:rPr>
              <w:t>f.投标人未对合同条款有重要保留。</w:t>
            </w:r>
          </w:p>
          <w:p w:rsidR="003C24A9" w:rsidRDefault="003C24A9">
            <w:pPr>
              <w:spacing w:line="300" w:lineRule="auto"/>
              <w:ind w:right="113" w:firstLineChars="100" w:firstLine="210"/>
              <w:rPr>
                <w:rFonts w:ascii="宋体" w:hAnsi="宋体" w:hint="eastAsia"/>
              </w:rPr>
            </w:pPr>
            <w:r>
              <w:rPr>
                <w:rFonts w:ascii="宋体" w:hAnsi="宋体" w:hint="eastAsia"/>
              </w:rPr>
              <w:t>第二个信封（报价文件）评审标准：</w:t>
            </w:r>
          </w:p>
          <w:p w:rsidR="003C24A9" w:rsidRDefault="003C24A9">
            <w:pPr>
              <w:spacing w:line="300" w:lineRule="auto"/>
              <w:ind w:right="113" w:firstLineChars="100" w:firstLine="210"/>
              <w:rPr>
                <w:rFonts w:ascii="宋体" w:hAnsi="宋体" w:hint="eastAsia"/>
              </w:rPr>
            </w:pPr>
            <w:r>
              <w:rPr>
                <w:rFonts w:ascii="宋体" w:hAnsi="宋体" w:hint="eastAsia"/>
              </w:rPr>
              <w:t>（1）投标文件按照招标文件规定的格式、内容填写，字迹清晰可辨，内容齐全完整：</w:t>
            </w:r>
          </w:p>
          <w:p w:rsidR="003C24A9" w:rsidRDefault="003C24A9">
            <w:pPr>
              <w:spacing w:line="300" w:lineRule="auto"/>
              <w:ind w:right="113" w:firstLineChars="100" w:firstLine="210"/>
              <w:rPr>
                <w:rFonts w:ascii="宋体" w:hAnsi="宋体" w:hint="eastAsia"/>
              </w:rPr>
            </w:pPr>
            <w:r>
              <w:rPr>
                <w:rFonts w:ascii="宋体" w:hAnsi="宋体" w:hint="eastAsia"/>
              </w:rPr>
              <w:t>a.投标函按招标文件规定填报了项目名称、补遗书编号（如有）、投标价（包括大写金额和小写金额）；</w:t>
            </w:r>
          </w:p>
          <w:p w:rsidR="003C24A9" w:rsidRDefault="003C24A9">
            <w:pPr>
              <w:spacing w:line="300" w:lineRule="auto"/>
              <w:ind w:right="113" w:firstLineChars="100" w:firstLine="210"/>
              <w:rPr>
                <w:rFonts w:ascii="宋体" w:hAnsi="宋体" w:hint="eastAsia"/>
              </w:rPr>
            </w:pPr>
            <w:r>
              <w:rPr>
                <w:rFonts w:ascii="宋体" w:hAnsi="宋体" w:hint="eastAsia"/>
              </w:rPr>
              <w:t>b. 投标文件组成齐全完整，内容均按规定填写；</w:t>
            </w:r>
          </w:p>
          <w:p w:rsidR="003C24A9" w:rsidRDefault="003C24A9">
            <w:pPr>
              <w:spacing w:line="300" w:lineRule="auto"/>
              <w:ind w:right="113" w:firstLineChars="100" w:firstLine="210"/>
              <w:rPr>
                <w:rFonts w:ascii="宋体" w:hAnsi="宋体" w:hint="eastAsia"/>
              </w:rPr>
            </w:pPr>
            <w:r>
              <w:rPr>
                <w:rFonts w:ascii="宋体" w:hAnsi="宋体" w:hint="eastAsia"/>
              </w:rPr>
              <w:t>（2）投标文件上法定代表人或其授权代理人的签名章、投标人的单位章盖章齐全，符合招标文件规定。</w:t>
            </w:r>
          </w:p>
          <w:p w:rsidR="003C24A9" w:rsidRDefault="003C24A9">
            <w:pPr>
              <w:spacing w:line="300" w:lineRule="auto"/>
              <w:ind w:right="113" w:firstLineChars="100" w:firstLine="210"/>
              <w:rPr>
                <w:rFonts w:ascii="宋体" w:hAnsi="宋体" w:hint="eastAsia"/>
              </w:rPr>
            </w:pPr>
            <w:r>
              <w:rPr>
                <w:rFonts w:ascii="宋体" w:hAnsi="宋体" w:hint="eastAsia"/>
              </w:rPr>
              <w:t>（3）投标函中的投标报价未超过招标文件设定的最高投标限价。</w:t>
            </w:r>
          </w:p>
          <w:p w:rsidR="003C24A9" w:rsidRDefault="003C24A9">
            <w:pPr>
              <w:spacing w:line="300" w:lineRule="auto"/>
              <w:ind w:right="113" w:firstLineChars="100" w:firstLine="210"/>
              <w:rPr>
                <w:rFonts w:ascii="宋体" w:hAnsi="宋体" w:hint="eastAsia"/>
              </w:rPr>
            </w:pPr>
            <w:r>
              <w:rPr>
                <w:rFonts w:ascii="宋体" w:hAnsi="宋体" w:hint="eastAsia"/>
              </w:rPr>
              <w:t>（4）投标报价中报价的大写金额能够确定具体数值。</w:t>
            </w:r>
          </w:p>
          <w:p w:rsidR="003C24A9" w:rsidRDefault="003C24A9">
            <w:pPr>
              <w:spacing w:line="300" w:lineRule="auto"/>
              <w:ind w:right="113" w:firstLineChars="100" w:firstLine="210"/>
              <w:rPr>
                <w:rFonts w:ascii="宋体" w:hAnsi="宋体" w:hint="eastAsia"/>
              </w:rPr>
            </w:pPr>
            <w:r>
              <w:rPr>
                <w:rFonts w:ascii="宋体" w:hAnsi="宋体" w:hint="eastAsia"/>
              </w:rPr>
              <w:t>（5）同一投标人未提交两个以上不同的投标报价。</w:t>
            </w:r>
          </w:p>
          <w:p w:rsidR="003C24A9" w:rsidRDefault="003C24A9">
            <w:pPr>
              <w:spacing w:line="300" w:lineRule="auto"/>
              <w:ind w:right="113" w:firstLineChars="100" w:firstLine="210"/>
              <w:rPr>
                <w:rFonts w:ascii="宋体" w:hAnsi="宋体" w:hint="eastAsia"/>
              </w:rPr>
            </w:pPr>
            <w:r>
              <w:rPr>
                <w:rFonts w:ascii="宋体" w:hAnsi="宋体" w:hint="eastAsia"/>
              </w:rPr>
              <w:lastRenderedPageBreak/>
              <w:t>（6）投标人未提交调价函。</w:t>
            </w:r>
          </w:p>
          <w:p w:rsidR="003C24A9" w:rsidRDefault="003C24A9">
            <w:pPr>
              <w:spacing w:line="300" w:lineRule="auto"/>
              <w:ind w:right="113" w:firstLineChars="100" w:firstLine="210"/>
              <w:rPr>
                <w:rFonts w:ascii="宋体" w:hAnsi="宋体" w:hint="eastAsia"/>
              </w:rPr>
            </w:pPr>
            <w:r>
              <w:rPr>
                <w:rFonts w:ascii="宋体" w:hAnsi="宋体" w:hint="eastAsia"/>
              </w:rPr>
              <w:t>（7）投标报价中缺陷责任期及竣工验收期报价不小于施工期（含施工准备期）投标报价的5%。</w:t>
            </w:r>
          </w:p>
          <w:p w:rsidR="003C24A9" w:rsidRDefault="003C24A9">
            <w:pPr>
              <w:spacing w:line="300" w:lineRule="auto"/>
              <w:ind w:right="113" w:firstLineChars="100" w:firstLine="210"/>
              <w:rPr>
                <w:rFonts w:ascii="宋体" w:hAnsi="宋体"/>
              </w:rPr>
            </w:pPr>
            <w:r>
              <w:rPr>
                <w:rFonts w:ascii="宋体" w:hAnsi="宋体" w:hint="eastAsia"/>
              </w:rPr>
              <w:t>（</w:t>
            </w:r>
            <w:r>
              <w:rPr>
                <w:rFonts w:hint="eastAsia"/>
              </w:rPr>
              <w:t>8</w:t>
            </w:r>
            <w:r>
              <w:rPr>
                <w:rFonts w:ascii="宋体" w:hAnsi="宋体" w:hint="eastAsia"/>
              </w:rPr>
              <w:t>）监理服务费用清单中的投标报价和投标函大写金额报价一致。</w:t>
            </w:r>
          </w:p>
        </w:tc>
      </w:tr>
      <w:tr w:rsidR="003C24A9" w:rsidTr="003C24A9">
        <w:trPr>
          <w:trHeight w:val="3269"/>
          <w:jc w:val="center"/>
        </w:trPr>
        <w:tc>
          <w:tcPr>
            <w:tcW w:w="1023" w:type="dxa"/>
            <w:tcBorders>
              <w:top w:val="single" w:sz="6" w:space="0" w:color="000000"/>
              <w:left w:val="single" w:sz="6" w:space="0" w:color="000000"/>
              <w:bottom w:val="single" w:sz="6" w:space="0" w:color="000000"/>
              <w:right w:val="single" w:sz="6" w:space="0" w:color="000000"/>
            </w:tcBorders>
            <w:vAlign w:val="center"/>
            <w:hideMark/>
          </w:tcPr>
          <w:p w:rsidR="003C24A9" w:rsidRDefault="003C24A9">
            <w:pPr>
              <w:jc w:val="center"/>
              <w:rPr>
                <w:rFonts w:ascii="宋体" w:hAnsi="宋体"/>
              </w:rPr>
            </w:pPr>
            <w:r>
              <w:rPr>
                <w:rFonts w:ascii="宋体" w:hAnsi="宋体" w:hint="eastAsia"/>
              </w:rPr>
              <w:lastRenderedPageBreak/>
              <w:t>2.1.2</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3C24A9" w:rsidRDefault="003C24A9">
            <w:pPr>
              <w:snapToGrid w:val="0"/>
              <w:ind w:leftChars="-1" w:left="-2" w:firstLineChars="27" w:firstLine="57"/>
              <w:contextualSpacing/>
              <w:jc w:val="left"/>
              <w:rPr>
                <w:rFonts w:ascii="宋体" w:hAnsi="宋体"/>
              </w:rPr>
            </w:pPr>
            <w:r>
              <w:rPr>
                <w:rFonts w:ascii="宋体" w:hAnsi="宋体" w:hint="eastAsia"/>
              </w:rPr>
              <w:t>资格评审标准</w:t>
            </w:r>
          </w:p>
        </w:tc>
        <w:tc>
          <w:tcPr>
            <w:tcW w:w="6579" w:type="dxa"/>
            <w:tcBorders>
              <w:top w:val="single" w:sz="6" w:space="0" w:color="000000"/>
              <w:left w:val="single" w:sz="6" w:space="0" w:color="000000"/>
              <w:bottom w:val="single" w:sz="6" w:space="0" w:color="000000"/>
              <w:right w:val="single" w:sz="6" w:space="0" w:color="000000"/>
            </w:tcBorders>
            <w:vAlign w:val="center"/>
            <w:hideMark/>
          </w:tcPr>
          <w:p w:rsidR="003C24A9" w:rsidRDefault="003C24A9">
            <w:pPr>
              <w:spacing w:line="288" w:lineRule="auto"/>
              <w:ind w:left="113" w:right="113" w:firstLineChars="100" w:firstLine="210"/>
              <w:rPr>
                <w:rFonts w:ascii="宋体" w:hAnsi="宋体"/>
              </w:rPr>
            </w:pPr>
            <w:r>
              <w:rPr>
                <w:rFonts w:ascii="宋体" w:hAnsi="宋体" w:hint="eastAsia"/>
              </w:rPr>
              <w:t>（1）投标人具备有效的营业执照、监理资质证书和基本账户开户许可证（或基本存款账户信息）；</w:t>
            </w:r>
          </w:p>
          <w:p w:rsidR="003C24A9" w:rsidRDefault="003C24A9">
            <w:pPr>
              <w:spacing w:line="288" w:lineRule="auto"/>
              <w:ind w:left="113" w:right="113" w:firstLineChars="100" w:firstLine="210"/>
              <w:rPr>
                <w:rFonts w:ascii="宋体" w:hAnsi="宋体" w:hint="eastAsia"/>
              </w:rPr>
            </w:pPr>
            <w:r>
              <w:rPr>
                <w:rFonts w:ascii="宋体" w:hAnsi="宋体" w:hint="eastAsia"/>
              </w:rPr>
              <w:t>（2）投标人的资质等级符合招标文件规定；</w:t>
            </w:r>
          </w:p>
          <w:p w:rsidR="003C24A9" w:rsidRDefault="003C24A9">
            <w:pPr>
              <w:spacing w:line="288" w:lineRule="auto"/>
              <w:ind w:left="113" w:right="113" w:firstLineChars="100" w:firstLine="210"/>
              <w:rPr>
                <w:rFonts w:ascii="宋体" w:hAnsi="宋体" w:hint="eastAsia"/>
              </w:rPr>
            </w:pPr>
            <w:r>
              <w:rPr>
                <w:rFonts w:ascii="宋体" w:hAnsi="宋体" w:hint="eastAsia"/>
              </w:rPr>
              <w:t>（3）投标人的类似项目业绩符合招标文件规定；</w:t>
            </w:r>
          </w:p>
          <w:p w:rsidR="003C24A9" w:rsidRDefault="003C24A9">
            <w:pPr>
              <w:spacing w:line="288" w:lineRule="auto"/>
              <w:ind w:left="113" w:right="113" w:firstLineChars="100" w:firstLine="210"/>
              <w:rPr>
                <w:rFonts w:ascii="宋体" w:hAnsi="宋体" w:hint="eastAsia"/>
              </w:rPr>
            </w:pPr>
            <w:r>
              <w:rPr>
                <w:rFonts w:ascii="宋体" w:hAnsi="宋体" w:hint="eastAsia"/>
              </w:rPr>
              <w:t>（4）投标人的信誉符合招标文件规定；</w:t>
            </w:r>
          </w:p>
          <w:p w:rsidR="003C24A9" w:rsidRDefault="003C24A9">
            <w:pPr>
              <w:spacing w:line="288" w:lineRule="auto"/>
              <w:ind w:left="113" w:right="113" w:firstLineChars="100" w:firstLine="210"/>
              <w:rPr>
                <w:rFonts w:ascii="宋体" w:hAnsi="宋体" w:hint="eastAsia"/>
              </w:rPr>
            </w:pPr>
            <w:r>
              <w:rPr>
                <w:rFonts w:ascii="宋体" w:hAnsi="宋体" w:hint="eastAsia"/>
              </w:rPr>
              <w:t>（5）投标人的总监理工程师资格、在岗情况符合招标文件规定；</w:t>
            </w:r>
          </w:p>
          <w:p w:rsidR="003C24A9" w:rsidRDefault="003C24A9">
            <w:pPr>
              <w:spacing w:line="288" w:lineRule="auto"/>
              <w:ind w:left="113" w:right="113" w:firstLineChars="100" w:firstLine="210"/>
              <w:rPr>
                <w:rFonts w:ascii="宋体" w:hAnsi="宋体"/>
              </w:rPr>
            </w:pPr>
            <w:r>
              <w:rPr>
                <w:rFonts w:ascii="宋体" w:hAnsi="宋体" w:hint="eastAsia"/>
              </w:rPr>
              <w:t>（6）投标人不存在第二章“投标人须知”第 1.4.3 项或第1.4.4项规定的任何一种情形。</w:t>
            </w:r>
          </w:p>
        </w:tc>
      </w:tr>
      <w:tr w:rsidR="003C24A9" w:rsidTr="003C24A9">
        <w:trPr>
          <w:trHeight w:val="1856"/>
          <w:jc w:val="center"/>
        </w:trPr>
        <w:tc>
          <w:tcPr>
            <w:tcW w:w="1023" w:type="dxa"/>
            <w:tcBorders>
              <w:top w:val="single" w:sz="6" w:space="0" w:color="000000"/>
              <w:left w:val="single" w:sz="6" w:space="0" w:color="000000"/>
              <w:bottom w:val="single" w:sz="6" w:space="0" w:color="000000"/>
              <w:right w:val="single" w:sz="6" w:space="0" w:color="000000"/>
            </w:tcBorders>
            <w:vAlign w:val="center"/>
            <w:hideMark/>
          </w:tcPr>
          <w:p w:rsidR="003C24A9" w:rsidRDefault="003C24A9">
            <w:pPr>
              <w:rPr>
                <w:rFonts w:ascii="宋体" w:hAnsi="宋体"/>
              </w:rPr>
            </w:pPr>
            <w:r>
              <w:rPr>
                <w:rFonts w:ascii="宋体" w:hAnsi="宋体" w:hint="eastAsia"/>
                <w:sz w:val="24"/>
                <w:szCs w:val="24"/>
              </w:rPr>
              <w:t xml:space="preserve"> </w:t>
            </w:r>
            <w:r>
              <w:rPr>
                <w:rFonts w:ascii="宋体" w:hAnsi="宋体" w:hint="eastAsia"/>
              </w:rPr>
              <w:t>2.2.1</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3C24A9" w:rsidRDefault="003C24A9">
            <w:pPr>
              <w:ind w:right="113"/>
              <w:jc w:val="center"/>
              <w:rPr>
                <w:rFonts w:ascii="宋体" w:hAnsi="宋体"/>
              </w:rPr>
            </w:pPr>
            <w:r>
              <w:rPr>
                <w:rFonts w:ascii="宋体" w:hAnsi="宋体" w:hint="eastAsia"/>
              </w:rPr>
              <w:t>分值构成</w:t>
            </w:r>
          </w:p>
          <w:p w:rsidR="003C24A9" w:rsidRDefault="003C24A9">
            <w:pPr>
              <w:ind w:right="113"/>
              <w:jc w:val="center"/>
              <w:rPr>
                <w:rFonts w:ascii="宋体" w:hAnsi="宋体"/>
              </w:rPr>
            </w:pPr>
            <w:r>
              <w:rPr>
                <w:rFonts w:ascii="宋体" w:hAnsi="宋体" w:hint="eastAsia"/>
              </w:rPr>
              <w:t>（总分100分）</w:t>
            </w:r>
          </w:p>
        </w:tc>
        <w:tc>
          <w:tcPr>
            <w:tcW w:w="6579" w:type="dxa"/>
            <w:tcBorders>
              <w:top w:val="single" w:sz="6" w:space="0" w:color="000000"/>
              <w:left w:val="single" w:sz="6" w:space="0" w:color="000000"/>
              <w:bottom w:val="single" w:sz="6" w:space="0" w:color="000000"/>
              <w:right w:val="single" w:sz="6" w:space="0" w:color="000000"/>
            </w:tcBorders>
            <w:vAlign w:val="center"/>
            <w:hideMark/>
          </w:tcPr>
          <w:p w:rsidR="003C24A9" w:rsidRDefault="003C24A9">
            <w:pPr>
              <w:spacing w:line="280" w:lineRule="exact"/>
              <w:ind w:left="57" w:right="57" w:firstLineChars="100" w:firstLine="211"/>
              <w:rPr>
                <w:rFonts w:ascii="宋体" w:hAnsi="宋体"/>
                <w:b/>
              </w:rPr>
            </w:pPr>
            <w:r>
              <w:rPr>
                <w:rFonts w:ascii="宋体" w:hAnsi="宋体" w:hint="eastAsia"/>
                <w:b/>
              </w:rPr>
              <w:t>第一个信封（商务及技术文件）评分分值构成：</w:t>
            </w:r>
          </w:p>
          <w:p w:rsidR="003C24A9" w:rsidRDefault="003C24A9">
            <w:pPr>
              <w:spacing w:line="280" w:lineRule="exact"/>
              <w:ind w:left="57" w:right="57" w:firstLineChars="100" w:firstLine="210"/>
              <w:rPr>
                <w:rFonts w:ascii="宋体" w:hAnsi="宋体" w:hint="eastAsia"/>
              </w:rPr>
            </w:pPr>
            <w:r>
              <w:rPr>
                <w:rFonts w:ascii="宋体" w:hAnsi="宋体" w:hint="eastAsia"/>
              </w:rPr>
              <w:t>技术建议书：</w:t>
            </w:r>
            <w:r>
              <w:rPr>
                <w:rFonts w:ascii="宋体" w:hAnsi="宋体" w:hint="eastAsia"/>
                <w:u w:val="single"/>
              </w:rPr>
              <w:t xml:space="preserve">40 </w:t>
            </w:r>
            <w:r>
              <w:rPr>
                <w:rFonts w:ascii="宋体" w:hAnsi="宋体" w:hint="eastAsia"/>
              </w:rPr>
              <w:t>分</w:t>
            </w:r>
          </w:p>
          <w:p w:rsidR="003C24A9" w:rsidRDefault="003C24A9">
            <w:pPr>
              <w:spacing w:line="280" w:lineRule="exact"/>
              <w:ind w:left="57" w:right="57" w:firstLineChars="100" w:firstLine="210"/>
              <w:rPr>
                <w:rFonts w:ascii="宋体" w:hAnsi="宋体" w:hint="eastAsia"/>
              </w:rPr>
            </w:pPr>
            <w:r>
              <w:rPr>
                <w:rFonts w:ascii="宋体" w:hAnsi="宋体" w:hint="eastAsia"/>
              </w:rPr>
              <w:t>主要人员：</w:t>
            </w:r>
            <w:r>
              <w:rPr>
                <w:rFonts w:ascii="宋体" w:hAnsi="宋体" w:hint="eastAsia"/>
                <w:u w:val="single"/>
              </w:rPr>
              <w:t xml:space="preserve"> 10 </w:t>
            </w:r>
            <w:r>
              <w:rPr>
                <w:rFonts w:ascii="宋体" w:hAnsi="宋体" w:hint="eastAsia"/>
              </w:rPr>
              <w:t>分</w:t>
            </w:r>
          </w:p>
          <w:p w:rsidR="003C24A9" w:rsidRDefault="003C24A9">
            <w:pPr>
              <w:spacing w:line="280" w:lineRule="exact"/>
              <w:ind w:left="57" w:right="57" w:firstLineChars="100" w:firstLine="210"/>
              <w:rPr>
                <w:rFonts w:ascii="宋体" w:hAnsi="宋体" w:hint="eastAsia"/>
              </w:rPr>
            </w:pPr>
            <w:r>
              <w:rPr>
                <w:rFonts w:ascii="宋体" w:hAnsi="宋体" w:hint="eastAsia"/>
              </w:rPr>
              <w:t>业绩：</w:t>
            </w:r>
            <w:r>
              <w:rPr>
                <w:rFonts w:ascii="宋体" w:hAnsi="宋体" w:hint="eastAsia"/>
                <w:u w:val="single"/>
              </w:rPr>
              <w:t xml:space="preserve">  20 </w:t>
            </w:r>
            <w:r>
              <w:rPr>
                <w:rFonts w:ascii="宋体" w:hAnsi="宋体" w:hint="eastAsia"/>
              </w:rPr>
              <w:t>分</w:t>
            </w:r>
          </w:p>
          <w:p w:rsidR="003C24A9" w:rsidRDefault="003C24A9">
            <w:pPr>
              <w:spacing w:line="280" w:lineRule="exact"/>
              <w:ind w:left="57" w:right="57" w:firstLineChars="100" w:firstLine="211"/>
              <w:rPr>
                <w:rFonts w:ascii="宋体" w:hAnsi="宋体" w:hint="eastAsia"/>
                <w:b/>
              </w:rPr>
            </w:pPr>
            <w:r>
              <w:rPr>
                <w:rFonts w:ascii="宋体" w:hAnsi="宋体" w:hint="eastAsia"/>
                <w:b/>
              </w:rPr>
              <w:t>第二个信封（报价文件）评分分值构成：</w:t>
            </w:r>
          </w:p>
          <w:p w:rsidR="003C24A9" w:rsidRDefault="003C24A9">
            <w:pPr>
              <w:spacing w:line="280" w:lineRule="exact"/>
              <w:ind w:left="57" w:right="57" w:firstLineChars="100" w:firstLine="210"/>
              <w:rPr>
                <w:rFonts w:ascii="宋体" w:hAnsi="宋体"/>
              </w:rPr>
            </w:pPr>
            <w:r>
              <w:rPr>
                <w:rFonts w:ascii="宋体" w:hAnsi="宋体" w:hint="eastAsia"/>
              </w:rPr>
              <w:t>评标价：</w:t>
            </w:r>
            <w:r>
              <w:rPr>
                <w:rFonts w:ascii="宋体" w:hAnsi="宋体" w:hint="eastAsia"/>
                <w:u w:val="single"/>
              </w:rPr>
              <w:t xml:space="preserve"> 30  </w:t>
            </w:r>
            <w:r>
              <w:rPr>
                <w:rFonts w:ascii="宋体" w:hAnsi="宋体" w:hint="eastAsia"/>
              </w:rPr>
              <w:t>分</w:t>
            </w:r>
          </w:p>
        </w:tc>
      </w:tr>
      <w:tr w:rsidR="003C24A9" w:rsidTr="003C24A9">
        <w:trPr>
          <w:trHeight w:val="4506"/>
          <w:jc w:val="center"/>
        </w:trPr>
        <w:tc>
          <w:tcPr>
            <w:tcW w:w="1023" w:type="dxa"/>
            <w:tcBorders>
              <w:top w:val="single" w:sz="6" w:space="0" w:color="000000"/>
              <w:left w:val="single" w:sz="6" w:space="0" w:color="000000"/>
              <w:bottom w:val="single" w:sz="6" w:space="0" w:color="000000"/>
              <w:right w:val="single" w:sz="6" w:space="0" w:color="000000"/>
            </w:tcBorders>
            <w:vAlign w:val="center"/>
            <w:hideMark/>
          </w:tcPr>
          <w:p w:rsidR="003C24A9" w:rsidRDefault="003C24A9">
            <w:pPr>
              <w:ind w:right="113"/>
              <w:jc w:val="center"/>
              <w:rPr>
                <w:rFonts w:ascii="宋体" w:hAnsi="宋体"/>
              </w:rPr>
            </w:pPr>
            <w:r>
              <w:rPr>
                <w:rFonts w:ascii="宋体" w:hAnsi="宋体" w:hint="eastAsia"/>
              </w:rPr>
              <w:t>2.2.2</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3C24A9" w:rsidRDefault="003C24A9">
            <w:pPr>
              <w:ind w:left="113" w:right="113" w:firstLineChars="100" w:firstLine="210"/>
              <w:rPr>
                <w:rFonts w:ascii="宋体" w:hAnsi="宋体"/>
              </w:rPr>
            </w:pPr>
            <w:r>
              <w:rPr>
                <w:rFonts w:ascii="宋体" w:hAnsi="宋体" w:hint="eastAsia"/>
              </w:rPr>
              <w:t>评标基准价计算方法</w:t>
            </w:r>
          </w:p>
        </w:tc>
        <w:tc>
          <w:tcPr>
            <w:tcW w:w="6579" w:type="dxa"/>
            <w:tcBorders>
              <w:top w:val="single" w:sz="6" w:space="0" w:color="000000"/>
              <w:left w:val="single" w:sz="6" w:space="0" w:color="000000"/>
              <w:bottom w:val="single" w:sz="6" w:space="0" w:color="000000"/>
              <w:right w:val="single" w:sz="6" w:space="0" w:color="000000"/>
            </w:tcBorders>
            <w:vAlign w:val="center"/>
            <w:hideMark/>
          </w:tcPr>
          <w:p w:rsidR="003C24A9" w:rsidRDefault="003C24A9">
            <w:pPr>
              <w:spacing w:line="300" w:lineRule="exact"/>
              <w:ind w:left="113" w:right="113" w:firstLineChars="100" w:firstLine="210"/>
              <w:rPr>
                <w:rFonts w:ascii="宋体" w:hAnsi="宋体"/>
              </w:rPr>
            </w:pPr>
            <w:r>
              <w:rPr>
                <w:rFonts w:ascii="宋体" w:hAnsi="宋体" w:hint="eastAsia"/>
              </w:rPr>
              <w:t>评标基准价的计算：</w:t>
            </w:r>
          </w:p>
          <w:p w:rsidR="003C24A9" w:rsidRDefault="003C24A9">
            <w:pPr>
              <w:spacing w:line="400" w:lineRule="exact"/>
              <w:ind w:left="113" w:right="113" w:firstLineChars="100" w:firstLine="210"/>
              <w:rPr>
                <w:rFonts w:ascii="宋体" w:hAnsi="宋体" w:hint="eastAsia"/>
              </w:rPr>
            </w:pPr>
            <w:r>
              <w:rPr>
                <w:rFonts w:ascii="宋体" w:hAnsi="宋体" w:hint="eastAsia"/>
              </w:rPr>
              <w:t>在第二个信封开标现场，招标人将当场计算并宣布评标基准价。</w:t>
            </w:r>
          </w:p>
          <w:p w:rsidR="003C24A9" w:rsidRDefault="003C24A9">
            <w:pPr>
              <w:spacing w:line="300" w:lineRule="exact"/>
              <w:ind w:left="113" w:right="113" w:firstLineChars="100" w:firstLine="210"/>
              <w:rPr>
                <w:rFonts w:ascii="宋体" w:hAnsi="宋体" w:hint="eastAsia"/>
              </w:rPr>
            </w:pPr>
            <w:r>
              <w:rPr>
                <w:rFonts w:ascii="宋体" w:hAnsi="宋体" w:hint="eastAsia"/>
              </w:rPr>
              <w:t>（1）评标价的确定：</w:t>
            </w:r>
          </w:p>
          <w:p w:rsidR="003C24A9" w:rsidRDefault="003C24A9">
            <w:pPr>
              <w:spacing w:line="300" w:lineRule="exact"/>
              <w:ind w:left="113" w:right="113" w:firstLineChars="100" w:firstLine="210"/>
              <w:rPr>
                <w:rFonts w:ascii="宋体" w:hAnsi="宋体" w:hint="eastAsia"/>
              </w:rPr>
            </w:pPr>
            <w:r>
              <w:rPr>
                <w:rFonts w:ascii="宋体" w:hAnsi="宋体" w:hint="eastAsia"/>
              </w:rPr>
              <w:t>评标价=投标函文字报价</w:t>
            </w:r>
          </w:p>
          <w:p w:rsidR="003C24A9" w:rsidRDefault="003C24A9">
            <w:pPr>
              <w:spacing w:line="300" w:lineRule="exact"/>
              <w:ind w:left="113" w:right="113" w:firstLineChars="100" w:firstLine="210"/>
              <w:rPr>
                <w:rFonts w:ascii="宋体" w:hAnsi="宋体" w:hint="eastAsia"/>
              </w:rPr>
            </w:pPr>
            <w:r>
              <w:rPr>
                <w:rFonts w:ascii="宋体" w:hAnsi="宋体" w:hint="eastAsia"/>
              </w:rPr>
              <w:t>（2）评标价平均值的计算：</w:t>
            </w:r>
          </w:p>
          <w:p w:rsidR="003C24A9" w:rsidRDefault="003C24A9">
            <w:pPr>
              <w:ind w:firstLineChars="200" w:firstLine="420"/>
              <w:rPr>
                <w:rFonts w:ascii="宋体" w:hAnsi="宋体" w:hint="eastAsia"/>
                <w:kern w:val="0"/>
                <w:sz w:val="24"/>
                <w:szCs w:val="24"/>
              </w:rPr>
            </w:pPr>
            <w:r>
              <w:rPr>
                <w:rFonts w:ascii="宋体" w:hAnsi="宋体" w:hint="eastAsia"/>
              </w:rPr>
              <w:t>除按第二章“投标人须知”第 5.2.4 项规定开标现场被宣布为不进入评标基准价计算的投标报价之外，所有投标人的评标价的算术平均值即为评标价平均值</w:t>
            </w:r>
            <w:r>
              <w:rPr>
                <w:rFonts w:ascii="宋体" w:hAnsi="宋体" w:hint="eastAsia"/>
                <w:color w:val="000000"/>
                <w:kern w:val="0"/>
              </w:rPr>
              <w:t>。</w:t>
            </w:r>
          </w:p>
          <w:p w:rsidR="003C24A9" w:rsidRDefault="003C24A9">
            <w:pPr>
              <w:spacing w:line="300" w:lineRule="exact"/>
              <w:ind w:left="113" w:right="113" w:firstLineChars="100" w:firstLine="210"/>
              <w:rPr>
                <w:rFonts w:ascii="宋体" w:hAnsi="宋体" w:hint="eastAsia"/>
              </w:rPr>
            </w:pPr>
            <w:r>
              <w:rPr>
                <w:rFonts w:ascii="宋体" w:hAnsi="宋体" w:hint="eastAsia"/>
              </w:rPr>
              <w:t>（3）评标基准价的确定：</w:t>
            </w:r>
          </w:p>
          <w:p w:rsidR="003C24A9" w:rsidRDefault="003C24A9">
            <w:pPr>
              <w:spacing w:line="300" w:lineRule="exact"/>
              <w:ind w:left="113" w:right="113" w:firstLineChars="100" w:firstLine="210"/>
              <w:rPr>
                <w:rFonts w:ascii="宋体" w:hAnsi="宋体" w:hint="eastAsia"/>
              </w:rPr>
            </w:pPr>
            <w:r>
              <w:rPr>
                <w:rFonts w:ascii="宋体" w:hAnsi="宋体" w:hint="eastAsia"/>
              </w:rPr>
              <w:t>将评标价平均值直接作为评标基准价（评标基准价保留小数点两位，小数点后第三位四舍五入）。当所有投标价都高于招标人最高投标限价时，招标人将重新招标。</w:t>
            </w:r>
          </w:p>
          <w:p w:rsidR="003C24A9" w:rsidRDefault="003C24A9">
            <w:pPr>
              <w:spacing w:line="300" w:lineRule="exact"/>
              <w:ind w:left="113" w:right="113" w:firstLineChars="100" w:firstLine="210"/>
              <w:rPr>
                <w:rFonts w:ascii="宋体" w:hAnsi="宋体"/>
              </w:rPr>
            </w:pPr>
            <w:r>
              <w:rPr>
                <w:rFonts w:ascii="宋体" w:hAnsi="宋体" w:hint="eastAsia"/>
              </w:rPr>
              <w:t>在评标过程中，评标委员会应对招标人计算的评标基准价进行复核，存在计算错误的应予以修正并在评标报告中作出说明。除此之外，评标基准价在整个评标期间保持不变，不随任何因素发生变化。</w:t>
            </w:r>
          </w:p>
        </w:tc>
      </w:tr>
      <w:tr w:rsidR="003C24A9" w:rsidTr="003C24A9">
        <w:trPr>
          <w:trHeight w:val="922"/>
          <w:jc w:val="center"/>
        </w:trPr>
        <w:tc>
          <w:tcPr>
            <w:tcW w:w="1023" w:type="dxa"/>
            <w:tcBorders>
              <w:top w:val="single" w:sz="6" w:space="0" w:color="000000"/>
              <w:left w:val="single" w:sz="6" w:space="0" w:color="000000"/>
              <w:bottom w:val="single" w:sz="6" w:space="0" w:color="000000"/>
              <w:right w:val="single" w:sz="6" w:space="0" w:color="000000"/>
            </w:tcBorders>
            <w:vAlign w:val="center"/>
            <w:hideMark/>
          </w:tcPr>
          <w:p w:rsidR="003C24A9" w:rsidRDefault="003C24A9">
            <w:pPr>
              <w:ind w:right="113"/>
              <w:jc w:val="center"/>
              <w:rPr>
                <w:rFonts w:ascii="宋体" w:hAnsi="宋体"/>
              </w:rPr>
            </w:pPr>
            <w:r>
              <w:rPr>
                <w:rFonts w:ascii="宋体" w:hAnsi="宋体" w:hint="eastAsia"/>
              </w:rPr>
              <w:t>2.2.3</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3C24A9" w:rsidRDefault="003C24A9">
            <w:pPr>
              <w:ind w:right="113"/>
              <w:jc w:val="center"/>
              <w:rPr>
                <w:rFonts w:ascii="宋体" w:hAnsi="宋体"/>
              </w:rPr>
            </w:pPr>
            <w:r>
              <w:rPr>
                <w:rFonts w:ascii="宋体" w:hAnsi="宋体" w:hint="eastAsia"/>
              </w:rPr>
              <w:t>评标价的偏差率计算公式</w:t>
            </w:r>
          </w:p>
        </w:tc>
        <w:tc>
          <w:tcPr>
            <w:tcW w:w="6579" w:type="dxa"/>
            <w:tcBorders>
              <w:top w:val="single" w:sz="6" w:space="0" w:color="000000"/>
              <w:left w:val="single" w:sz="6" w:space="0" w:color="000000"/>
              <w:bottom w:val="single" w:sz="6" w:space="0" w:color="000000"/>
              <w:right w:val="single" w:sz="6" w:space="0" w:color="000000"/>
            </w:tcBorders>
            <w:vAlign w:val="center"/>
            <w:hideMark/>
          </w:tcPr>
          <w:p w:rsidR="003C24A9" w:rsidRDefault="003C24A9">
            <w:pPr>
              <w:ind w:left="113" w:right="113" w:firstLineChars="100" w:firstLine="210"/>
              <w:rPr>
                <w:rFonts w:ascii="宋体" w:hAnsi="宋体"/>
              </w:rPr>
            </w:pPr>
            <w:r>
              <w:rPr>
                <w:rFonts w:ascii="宋体" w:hAnsi="宋体" w:hint="eastAsia"/>
              </w:rPr>
              <w:t>偏差率=100%×（投标人评标价-评标基准价）/评标基准价</w:t>
            </w:r>
          </w:p>
        </w:tc>
      </w:tr>
      <w:tr w:rsidR="003C24A9" w:rsidTr="003C24A9">
        <w:trPr>
          <w:trHeight w:val="3436"/>
          <w:jc w:val="center"/>
        </w:trPr>
        <w:tc>
          <w:tcPr>
            <w:tcW w:w="1023" w:type="dxa"/>
            <w:tcBorders>
              <w:top w:val="single" w:sz="6" w:space="0" w:color="000000"/>
              <w:left w:val="single" w:sz="6" w:space="0" w:color="000000"/>
              <w:bottom w:val="single" w:sz="6" w:space="0" w:color="000000"/>
              <w:right w:val="single" w:sz="6" w:space="0" w:color="000000"/>
            </w:tcBorders>
            <w:vAlign w:val="center"/>
            <w:hideMark/>
          </w:tcPr>
          <w:p w:rsidR="003C24A9" w:rsidRDefault="003C24A9">
            <w:pPr>
              <w:ind w:right="113"/>
              <w:jc w:val="center"/>
              <w:rPr>
                <w:rFonts w:ascii="宋体" w:hAnsi="宋体"/>
                <w:b/>
              </w:rPr>
            </w:pPr>
            <w:r>
              <w:rPr>
                <w:rFonts w:ascii="宋体" w:hAnsi="宋体" w:hint="eastAsia"/>
                <w:b/>
              </w:rPr>
              <w:lastRenderedPageBreak/>
              <w:t>3.6.1</w:t>
            </w:r>
          </w:p>
        </w:tc>
        <w:tc>
          <w:tcPr>
            <w:tcW w:w="1470" w:type="dxa"/>
            <w:tcBorders>
              <w:top w:val="single" w:sz="6" w:space="0" w:color="000000"/>
              <w:left w:val="single" w:sz="6" w:space="0" w:color="000000"/>
              <w:bottom w:val="single" w:sz="6" w:space="0" w:color="000000"/>
              <w:right w:val="single" w:sz="6" w:space="0" w:color="000000"/>
            </w:tcBorders>
            <w:vAlign w:val="center"/>
          </w:tcPr>
          <w:p w:rsidR="003C24A9" w:rsidRDefault="003C24A9">
            <w:pPr>
              <w:rPr>
                <w:b/>
              </w:rPr>
            </w:pPr>
            <w:r>
              <w:rPr>
                <w:rFonts w:ascii="宋体" w:hAnsi="宋体" w:hint="eastAsia"/>
                <w:b/>
              </w:rPr>
              <w:t>投标文件相关信息的核查</w:t>
            </w:r>
          </w:p>
          <w:p w:rsidR="003C24A9" w:rsidRDefault="003C24A9">
            <w:pPr>
              <w:ind w:right="113"/>
              <w:jc w:val="center"/>
              <w:rPr>
                <w:rFonts w:ascii="宋体" w:hAnsi="宋体"/>
                <w:b/>
              </w:rPr>
            </w:pPr>
          </w:p>
        </w:tc>
        <w:tc>
          <w:tcPr>
            <w:tcW w:w="6579" w:type="dxa"/>
            <w:tcBorders>
              <w:top w:val="single" w:sz="6" w:space="0" w:color="000000"/>
              <w:left w:val="single" w:sz="6" w:space="0" w:color="000000"/>
              <w:bottom w:val="single" w:sz="6" w:space="0" w:color="000000"/>
              <w:right w:val="single" w:sz="6" w:space="0" w:color="000000"/>
            </w:tcBorders>
            <w:vAlign w:val="center"/>
          </w:tcPr>
          <w:p w:rsidR="003C24A9" w:rsidRDefault="003C24A9">
            <w:pPr>
              <w:spacing w:line="400" w:lineRule="exact"/>
              <w:ind w:firstLineChars="100" w:firstLine="210"/>
              <w:rPr>
                <w:rFonts w:ascii="宋体" w:hAnsi="宋体"/>
              </w:rPr>
            </w:pPr>
            <w:r>
              <w:rPr>
                <w:rFonts w:ascii="宋体" w:hAnsi="宋体" w:hint="eastAsia"/>
              </w:rPr>
              <w:t>修改为：</w:t>
            </w:r>
          </w:p>
          <w:p w:rsidR="003C24A9" w:rsidRDefault="003C24A9" w:rsidP="009C0153">
            <w:pPr>
              <w:numPr>
                <w:ilvl w:val="0"/>
                <w:numId w:val="1"/>
              </w:numPr>
              <w:autoSpaceDE w:val="0"/>
              <w:autoSpaceDN w:val="0"/>
              <w:spacing w:line="400" w:lineRule="exact"/>
              <w:ind w:firstLine="420"/>
              <w:rPr>
                <w:rFonts w:ascii="宋体" w:hAnsi="宋体" w:hint="eastAsia"/>
              </w:rPr>
            </w:pPr>
            <w:r>
              <w:rPr>
                <w:rFonts w:ascii="宋体" w:hAnsi="宋体" w:hint="eastAsia"/>
              </w:rPr>
              <w:t>评标委员会评标时应对投标人在“国家企业信用信息公示系统” 对投标人的信用情况进行查询，若投标人存在“国家企业信用信息公示系统” 被列入严重违法失信名单（黑名单）信息（不含分公司），评标委员会应否决其投标。</w:t>
            </w:r>
          </w:p>
          <w:p w:rsidR="003C24A9" w:rsidRDefault="003C24A9" w:rsidP="009C0153">
            <w:pPr>
              <w:numPr>
                <w:ilvl w:val="0"/>
                <w:numId w:val="1"/>
              </w:numPr>
              <w:autoSpaceDE w:val="0"/>
              <w:autoSpaceDN w:val="0"/>
              <w:spacing w:line="400" w:lineRule="exact"/>
              <w:ind w:firstLine="420"/>
              <w:rPr>
                <w:rFonts w:ascii="宋体" w:hAnsi="宋体" w:hint="eastAsia"/>
              </w:rPr>
            </w:pPr>
            <w:r>
              <w:rPr>
                <w:rFonts w:ascii="宋体" w:hAnsi="宋体" w:hint="eastAsia"/>
              </w:rPr>
              <w:t>评标委员会评标时应对投标人在“信用中国”网站对投标人的信用情况进行查询，若投标人存在在“信用中国”网站“被列入失信被执行人名单、</w:t>
            </w:r>
            <w:r>
              <w:rPr>
                <w:rFonts w:ascii="宋体" w:hAnsi="宋体" w:hint="eastAsia"/>
                <w:bCs/>
              </w:rPr>
              <w:t>异常经营名录、税收违法黑名单、政府采购严重违法失信行为记录名单</w:t>
            </w:r>
            <w:r>
              <w:rPr>
                <w:rFonts w:ascii="宋体" w:hAnsi="宋体" w:hint="eastAsia"/>
              </w:rPr>
              <w:t>”情形的（均不含分公司），评标委员会应否决其投标。</w:t>
            </w:r>
          </w:p>
          <w:p w:rsidR="003C24A9" w:rsidRDefault="003C24A9">
            <w:pPr>
              <w:spacing w:line="400" w:lineRule="exact"/>
              <w:ind w:firstLineChars="200" w:firstLine="420"/>
              <w:rPr>
                <w:rFonts w:ascii="宋体" w:hAnsi="宋体" w:hint="eastAsia"/>
              </w:rPr>
            </w:pPr>
            <w:r>
              <w:rPr>
                <w:rFonts w:ascii="宋体" w:hAnsi="宋体" w:hint="eastAsia"/>
              </w:rPr>
              <w:t>如投标人未提供相关网页截图或所附截图与核查结果不一致，评标委员会应否决其投标。</w:t>
            </w:r>
          </w:p>
          <w:p w:rsidR="003C24A9" w:rsidRDefault="003C24A9">
            <w:pPr>
              <w:snapToGrid w:val="0"/>
              <w:spacing w:line="400" w:lineRule="exact"/>
              <w:ind w:firstLineChars="200" w:firstLine="420"/>
              <w:rPr>
                <w:rFonts w:ascii="宋体" w:hAnsi="宋体" w:hint="eastAsia"/>
              </w:rPr>
            </w:pPr>
            <w:r>
              <w:rPr>
                <w:rFonts w:ascii="宋体" w:hAnsi="宋体" w:hint="eastAsia"/>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w:t>
            </w:r>
          </w:p>
          <w:p w:rsidR="003C24A9" w:rsidRDefault="003C24A9">
            <w:pPr>
              <w:spacing w:line="400" w:lineRule="exact"/>
              <w:ind w:firstLineChars="200" w:firstLine="420"/>
              <w:rPr>
                <w:rFonts w:ascii="宋体" w:hAnsi="宋体"/>
                <w:highlight w:val="yellow"/>
              </w:rPr>
            </w:pPr>
          </w:p>
        </w:tc>
      </w:tr>
    </w:tbl>
    <w:p w:rsidR="003C24A9" w:rsidRDefault="003C24A9" w:rsidP="003C24A9">
      <w:pPr>
        <w:jc w:val="right"/>
        <w:rPr>
          <w:rFonts w:ascii="宋体" w:hAnsi="宋体" w:hint="eastAsia"/>
          <w:sz w:val="24"/>
          <w:szCs w:val="24"/>
        </w:rPr>
      </w:pPr>
      <w:r>
        <w:rPr>
          <w:rFonts w:ascii="宋体" w:hAnsi="宋体" w:hint="eastAsia"/>
          <w:sz w:val="24"/>
          <w:szCs w:val="24"/>
        </w:rPr>
        <w:t xml:space="preserve"> </w:t>
      </w:r>
    </w:p>
    <w:p w:rsidR="003C24A9" w:rsidRDefault="003C24A9" w:rsidP="003C24A9">
      <w:pPr>
        <w:rPr>
          <w:rFonts w:ascii="宋体" w:hAnsi="宋体" w:hint="eastAsia"/>
          <w:sz w:val="24"/>
          <w:szCs w:val="24"/>
        </w:rPr>
      </w:pPr>
      <w:r>
        <w:rPr>
          <w:rFonts w:ascii="宋体" w:hAnsi="宋体" w:hint="eastAsia"/>
          <w:sz w:val="24"/>
          <w:szCs w:val="24"/>
        </w:rPr>
        <w:t xml:space="preserve"> </w:t>
      </w:r>
    </w:p>
    <w:p w:rsidR="003C24A9" w:rsidRDefault="003C24A9" w:rsidP="003C24A9">
      <w:pPr>
        <w:rPr>
          <w:rFonts w:ascii="宋体" w:hAnsi="宋体" w:hint="eastAsia"/>
          <w:sz w:val="24"/>
          <w:szCs w:val="24"/>
        </w:rPr>
      </w:pPr>
      <w:r>
        <w:rPr>
          <w:rFonts w:ascii="宋体" w:hAnsi="宋体" w:hint="eastAsia"/>
          <w:sz w:val="24"/>
          <w:szCs w:val="24"/>
        </w:rPr>
        <w:t xml:space="preserve"> </w:t>
      </w:r>
    </w:p>
    <w:p w:rsidR="003C24A9" w:rsidRDefault="003C24A9" w:rsidP="003C24A9">
      <w:pPr>
        <w:rPr>
          <w:rFonts w:ascii="宋体" w:hAnsi="宋体" w:hint="eastAsia"/>
          <w:sz w:val="24"/>
          <w:szCs w:val="24"/>
        </w:rPr>
      </w:pPr>
      <w:r>
        <w:rPr>
          <w:rFonts w:ascii="宋体" w:hAnsi="宋体" w:hint="eastAsia"/>
          <w:sz w:val="24"/>
          <w:szCs w:val="24"/>
        </w:rPr>
        <w:t xml:space="preserve"> </w:t>
      </w:r>
    </w:p>
    <w:p w:rsidR="003C24A9" w:rsidRDefault="003C24A9" w:rsidP="003C24A9">
      <w:pPr>
        <w:rPr>
          <w:rFonts w:ascii="宋体" w:hAnsi="宋体" w:hint="eastAsia"/>
          <w:sz w:val="24"/>
          <w:szCs w:val="24"/>
        </w:rPr>
      </w:pPr>
      <w:r>
        <w:rPr>
          <w:rFonts w:ascii="宋体" w:hAnsi="宋体" w:hint="eastAsia"/>
          <w:sz w:val="24"/>
          <w:szCs w:val="24"/>
        </w:rPr>
        <w:t xml:space="preserve"> </w:t>
      </w:r>
    </w:p>
    <w:p w:rsidR="003C24A9" w:rsidRDefault="003C24A9" w:rsidP="003C24A9">
      <w:pPr>
        <w:rPr>
          <w:rFonts w:ascii="宋体" w:hAnsi="宋体" w:hint="eastAsia"/>
          <w:sz w:val="24"/>
          <w:szCs w:val="24"/>
        </w:rPr>
      </w:pPr>
      <w:r>
        <w:rPr>
          <w:rFonts w:ascii="宋体" w:hAnsi="宋体" w:hint="eastAsia"/>
          <w:sz w:val="24"/>
          <w:szCs w:val="24"/>
        </w:rPr>
        <w:t>具体评分标准如下：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98"/>
        <w:gridCol w:w="513"/>
        <w:gridCol w:w="459"/>
        <w:gridCol w:w="1386"/>
        <w:gridCol w:w="598"/>
        <w:gridCol w:w="288"/>
        <w:gridCol w:w="4480"/>
      </w:tblGrid>
      <w:tr w:rsidR="003C24A9" w:rsidTr="003C24A9">
        <w:trPr>
          <w:trHeight w:val="261"/>
          <w:jc w:val="center"/>
        </w:trPr>
        <w:tc>
          <w:tcPr>
            <w:tcW w:w="3990" w:type="dxa"/>
            <w:gridSpan w:val="5"/>
            <w:tcBorders>
              <w:top w:val="single" w:sz="12" w:space="0" w:color="auto"/>
              <w:left w:val="single" w:sz="12" w:space="0" w:color="auto"/>
              <w:bottom w:val="single" w:sz="6" w:space="0" w:color="auto"/>
              <w:right w:val="single" w:sz="6" w:space="0" w:color="auto"/>
            </w:tcBorders>
            <w:vAlign w:val="center"/>
            <w:hideMark/>
          </w:tcPr>
          <w:p w:rsidR="003C24A9" w:rsidRDefault="003C24A9">
            <w:pPr>
              <w:jc w:val="center"/>
              <w:rPr>
                <w:rFonts w:ascii="宋体" w:hAnsi="宋体"/>
                <w:b/>
              </w:rPr>
            </w:pPr>
            <w:r>
              <w:rPr>
                <w:rFonts w:ascii="宋体" w:hAnsi="宋体" w:hint="eastAsia"/>
              </w:rPr>
              <w:t xml:space="preserve">    </w:t>
            </w:r>
            <w:r>
              <w:rPr>
                <w:rFonts w:ascii="宋体" w:hAnsi="宋体" w:hint="eastAsia"/>
                <w:b/>
              </w:rPr>
              <w:t>评分因素与权重分值</w:t>
            </w:r>
          </w:p>
        </w:tc>
        <w:tc>
          <w:tcPr>
            <w:tcW w:w="5184" w:type="dxa"/>
            <w:gridSpan w:val="2"/>
            <w:vMerge w:val="restart"/>
            <w:tcBorders>
              <w:top w:val="single" w:sz="12" w:space="0" w:color="auto"/>
              <w:left w:val="single" w:sz="6" w:space="0" w:color="auto"/>
              <w:bottom w:val="single" w:sz="6" w:space="0" w:color="auto"/>
              <w:right w:val="single" w:sz="12" w:space="0" w:color="auto"/>
            </w:tcBorders>
            <w:vAlign w:val="center"/>
            <w:hideMark/>
          </w:tcPr>
          <w:p w:rsidR="003C24A9" w:rsidRDefault="003C24A9">
            <w:pPr>
              <w:jc w:val="center"/>
              <w:rPr>
                <w:rFonts w:ascii="宋体" w:hAnsi="宋体"/>
                <w:b/>
              </w:rPr>
            </w:pPr>
            <w:r>
              <w:rPr>
                <w:rFonts w:ascii="宋体" w:hAnsi="宋体" w:hint="eastAsia"/>
                <w:b/>
              </w:rPr>
              <w:t>评分标准</w:t>
            </w:r>
          </w:p>
        </w:tc>
      </w:tr>
      <w:tr w:rsidR="003C24A9" w:rsidTr="003C24A9">
        <w:trPr>
          <w:trHeight w:val="772"/>
          <w:jc w:val="center"/>
        </w:trPr>
        <w:tc>
          <w:tcPr>
            <w:tcW w:w="850" w:type="dxa"/>
            <w:tcBorders>
              <w:top w:val="single" w:sz="6" w:space="0" w:color="auto"/>
              <w:left w:val="single" w:sz="12" w:space="0" w:color="auto"/>
              <w:bottom w:val="single" w:sz="6" w:space="0" w:color="auto"/>
              <w:right w:val="single" w:sz="6" w:space="0" w:color="auto"/>
            </w:tcBorders>
            <w:vAlign w:val="center"/>
            <w:hideMark/>
          </w:tcPr>
          <w:p w:rsidR="003C24A9" w:rsidRDefault="003C24A9">
            <w:pPr>
              <w:jc w:val="center"/>
              <w:rPr>
                <w:rFonts w:ascii="宋体" w:hAnsi="宋体"/>
                <w:b/>
              </w:rPr>
            </w:pPr>
            <w:r>
              <w:rPr>
                <w:rFonts w:ascii="宋体" w:hAnsi="宋体" w:hint="eastAsia"/>
                <w:b/>
              </w:rPr>
              <w:t>条款号</w:t>
            </w:r>
          </w:p>
        </w:tc>
        <w:tc>
          <w:tcPr>
            <w:tcW w:w="538" w:type="dxa"/>
            <w:tcBorders>
              <w:top w:val="single" w:sz="6" w:space="0" w:color="auto"/>
              <w:left w:val="single" w:sz="6" w:space="0" w:color="auto"/>
              <w:bottom w:val="single" w:sz="6" w:space="0" w:color="auto"/>
              <w:right w:val="single" w:sz="6" w:space="0" w:color="auto"/>
            </w:tcBorders>
            <w:vAlign w:val="center"/>
            <w:hideMark/>
          </w:tcPr>
          <w:p w:rsidR="003C24A9" w:rsidRDefault="003C24A9">
            <w:pPr>
              <w:jc w:val="center"/>
              <w:rPr>
                <w:rFonts w:ascii="宋体" w:hAnsi="宋体"/>
                <w:b/>
              </w:rPr>
            </w:pPr>
            <w:r>
              <w:rPr>
                <w:rFonts w:ascii="宋体" w:hAnsi="宋体" w:hint="eastAsia"/>
                <w:b/>
              </w:rPr>
              <w:t>评分因素</w:t>
            </w:r>
          </w:p>
        </w:tc>
        <w:tc>
          <w:tcPr>
            <w:tcW w:w="479" w:type="dxa"/>
            <w:tcBorders>
              <w:top w:val="single" w:sz="6" w:space="0" w:color="auto"/>
              <w:left w:val="single" w:sz="6" w:space="0" w:color="auto"/>
              <w:bottom w:val="single" w:sz="6" w:space="0" w:color="auto"/>
              <w:right w:val="single" w:sz="6" w:space="0" w:color="auto"/>
            </w:tcBorders>
            <w:vAlign w:val="center"/>
            <w:hideMark/>
          </w:tcPr>
          <w:p w:rsidR="003C24A9" w:rsidRDefault="003C24A9">
            <w:pPr>
              <w:jc w:val="center"/>
              <w:rPr>
                <w:rFonts w:ascii="宋体" w:hAnsi="宋体"/>
                <w:b/>
              </w:rPr>
            </w:pPr>
            <w:r>
              <w:rPr>
                <w:rFonts w:ascii="宋体" w:hAnsi="宋体" w:hint="eastAsia"/>
                <w:b/>
              </w:rPr>
              <w:t>评分因素</w:t>
            </w:r>
          </w:p>
          <w:p w:rsidR="003C24A9" w:rsidRDefault="003C24A9">
            <w:pPr>
              <w:jc w:val="center"/>
              <w:rPr>
                <w:rFonts w:ascii="宋体" w:hAnsi="宋体"/>
                <w:b/>
              </w:rPr>
            </w:pPr>
            <w:r>
              <w:rPr>
                <w:rFonts w:ascii="宋体" w:hAnsi="宋体" w:hint="eastAsia"/>
                <w:b/>
              </w:rPr>
              <w:t>权重分值</w:t>
            </w:r>
          </w:p>
        </w:tc>
        <w:tc>
          <w:tcPr>
            <w:tcW w:w="1492" w:type="dxa"/>
            <w:tcBorders>
              <w:top w:val="single" w:sz="6" w:space="0" w:color="auto"/>
              <w:left w:val="single" w:sz="6" w:space="0" w:color="auto"/>
              <w:bottom w:val="single" w:sz="4" w:space="0" w:color="auto"/>
              <w:right w:val="single" w:sz="6" w:space="0" w:color="auto"/>
            </w:tcBorders>
            <w:vAlign w:val="center"/>
            <w:hideMark/>
          </w:tcPr>
          <w:p w:rsidR="003C24A9" w:rsidRDefault="003C24A9">
            <w:pPr>
              <w:jc w:val="center"/>
              <w:rPr>
                <w:rFonts w:ascii="宋体" w:hAnsi="宋体"/>
                <w:b/>
              </w:rPr>
            </w:pPr>
            <w:r>
              <w:rPr>
                <w:rFonts w:ascii="宋体" w:hAnsi="宋体" w:hint="eastAsia"/>
                <w:b/>
              </w:rPr>
              <w:t>各评分因素细分项</w:t>
            </w:r>
          </w:p>
        </w:tc>
        <w:tc>
          <w:tcPr>
            <w:tcW w:w="631" w:type="dxa"/>
            <w:tcBorders>
              <w:top w:val="single" w:sz="6" w:space="0" w:color="auto"/>
              <w:left w:val="single" w:sz="6" w:space="0" w:color="auto"/>
              <w:bottom w:val="single" w:sz="4" w:space="0" w:color="auto"/>
              <w:right w:val="single" w:sz="6" w:space="0" w:color="auto"/>
            </w:tcBorders>
            <w:vAlign w:val="center"/>
            <w:hideMark/>
          </w:tcPr>
          <w:p w:rsidR="003C24A9" w:rsidRDefault="003C24A9">
            <w:pPr>
              <w:jc w:val="center"/>
              <w:rPr>
                <w:rFonts w:ascii="宋体" w:hAnsi="宋体"/>
                <w:b/>
              </w:rPr>
            </w:pPr>
            <w:r>
              <w:rPr>
                <w:rFonts w:ascii="宋体" w:hAnsi="宋体" w:hint="eastAsia"/>
                <w:b/>
              </w:rPr>
              <w:t>分值</w:t>
            </w:r>
          </w:p>
        </w:tc>
        <w:tc>
          <w:tcPr>
            <w:tcW w:w="10054" w:type="dxa"/>
            <w:gridSpan w:val="2"/>
            <w:vMerge/>
            <w:tcBorders>
              <w:top w:val="single" w:sz="6" w:space="0" w:color="auto"/>
              <w:left w:val="single" w:sz="6" w:space="0" w:color="auto"/>
              <w:bottom w:val="single" w:sz="4" w:space="0" w:color="auto"/>
              <w:right w:val="single" w:sz="6" w:space="0" w:color="auto"/>
            </w:tcBorders>
            <w:vAlign w:val="center"/>
            <w:hideMark/>
          </w:tcPr>
          <w:p w:rsidR="003C24A9" w:rsidRDefault="003C24A9">
            <w:pPr>
              <w:widowControl/>
              <w:jc w:val="left"/>
              <w:rPr>
                <w:rFonts w:ascii="宋体" w:hAnsi="宋体"/>
                <w:b/>
              </w:rPr>
            </w:pPr>
          </w:p>
        </w:tc>
      </w:tr>
      <w:tr w:rsidR="003C24A9" w:rsidTr="003C24A9">
        <w:trPr>
          <w:trHeight w:val="457"/>
          <w:jc w:val="center"/>
        </w:trPr>
        <w:tc>
          <w:tcPr>
            <w:tcW w:w="850" w:type="dxa"/>
            <w:vMerge w:val="restart"/>
            <w:tcBorders>
              <w:top w:val="single" w:sz="6" w:space="0" w:color="auto"/>
              <w:left w:val="single" w:sz="12" w:space="0" w:color="auto"/>
              <w:bottom w:val="single" w:sz="6" w:space="0" w:color="auto"/>
              <w:right w:val="single" w:sz="6" w:space="0" w:color="auto"/>
            </w:tcBorders>
            <w:vAlign w:val="center"/>
            <w:hideMark/>
          </w:tcPr>
          <w:p w:rsidR="003C24A9" w:rsidRDefault="003C24A9">
            <w:pPr>
              <w:jc w:val="center"/>
              <w:rPr>
                <w:rFonts w:ascii="宋体" w:hAnsi="宋体"/>
              </w:rPr>
            </w:pPr>
            <w:r>
              <w:rPr>
                <w:rFonts w:ascii="宋体" w:hAnsi="宋体" w:hint="eastAsia"/>
              </w:rPr>
              <w:t>2.2.4（1）</w:t>
            </w:r>
          </w:p>
        </w:tc>
        <w:tc>
          <w:tcPr>
            <w:tcW w:w="538"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ind w:leftChars="-47" w:left="-99" w:rightChars="-62" w:right="-130"/>
              <w:jc w:val="center"/>
              <w:rPr>
                <w:rFonts w:ascii="宋体" w:hAnsi="宋体"/>
              </w:rPr>
            </w:pPr>
            <w:r>
              <w:rPr>
                <w:rFonts w:ascii="宋体" w:hAnsi="宋体" w:hint="eastAsia"/>
              </w:rPr>
              <w:t>技术建议书</w:t>
            </w:r>
          </w:p>
        </w:tc>
        <w:tc>
          <w:tcPr>
            <w:tcW w:w="479"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jc w:val="center"/>
              <w:rPr>
                <w:rFonts w:ascii="宋体" w:hAnsi="宋体"/>
              </w:rPr>
            </w:pPr>
            <w:r>
              <w:rPr>
                <w:rFonts w:ascii="宋体" w:hAnsi="宋体" w:hint="eastAsia"/>
              </w:rPr>
              <w:t xml:space="preserve"> 40 分</w:t>
            </w:r>
          </w:p>
        </w:tc>
        <w:tc>
          <w:tcPr>
            <w:tcW w:w="1492" w:type="dxa"/>
            <w:vMerge w:val="restart"/>
            <w:tcBorders>
              <w:top w:val="nil"/>
              <w:left w:val="single" w:sz="6" w:space="0" w:color="auto"/>
              <w:bottom w:val="single" w:sz="6" w:space="0" w:color="auto"/>
              <w:right w:val="single" w:sz="6" w:space="0" w:color="auto"/>
            </w:tcBorders>
            <w:vAlign w:val="center"/>
            <w:hideMark/>
          </w:tcPr>
          <w:p w:rsidR="003C24A9" w:rsidRDefault="003C24A9">
            <w:pPr>
              <w:adjustRightInd w:val="0"/>
              <w:snapToGrid w:val="0"/>
              <w:jc w:val="center"/>
              <w:rPr>
                <w:rFonts w:ascii="宋体" w:hAnsi="宋体"/>
              </w:rPr>
            </w:pPr>
            <w:r>
              <w:rPr>
                <w:rFonts w:ascii="宋体" w:hAnsi="宋体" w:hint="eastAsia"/>
              </w:rPr>
              <w:t>机构设置</w:t>
            </w:r>
          </w:p>
        </w:tc>
        <w:tc>
          <w:tcPr>
            <w:tcW w:w="631" w:type="dxa"/>
            <w:vMerge w:val="restart"/>
            <w:tcBorders>
              <w:top w:val="nil"/>
              <w:left w:val="single" w:sz="6" w:space="0" w:color="auto"/>
              <w:bottom w:val="single" w:sz="6" w:space="0" w:color="auto"/>
              <w:right w:val="single" w:sz="6" w:space="0" w:color="auto"/>
            </w:tcBorders>
            <w:vAlign w:val="center"/>
            <w:hideMark/>
          </w:tcPr>
          <w:p w:rsidR="003C24A9" w:rsidRDefault="003C24A9">
            <w:pPr>
              <w:autoSpaceDE w:val="0"/>
              <w:autoSpaceDN w:val="0"/>
              <w:jc w:val="center"/>
              <w:rPr>
                <w:rFonts w:ascii="宋体" w:hAnsi="宋体"/>
              </w:rPr>
            </w:pPr>
            <w:r>
              <w:rPr>
                <w:rFonts w:ascii="宋体" w:hAnsi="宋体" w:hint="eastAsia"/>
              </w:rPr>
              <w:t>4分</w:t>
            </w: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机构设置基本满足要求，岗位职责基本明确，得2.4分</w:t>
            </w:r>
          </w:p>
        </w:tc>
      </w:tr>
      <w:tr w:rsidR="003C24A9" w:rsidTr="003C24A9">
        <w:trPr>
          <w:trHeight w:val="448"/>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nil"/>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nil"/>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机构设置满足要求，岗位职责分工明确，有岗位职责考核办法，得2.4-3.2分</w:t>
            </w:r>
          </w:p>
        </w:tc>
      </w:tr>
      <w:tr w:rsidR="003C24A9" w:rsidTr="003C24A9">
        <w:trPr>
          <w:trHeight w:val="738"/>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nil"/>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nil"/>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机构设置满足要求，岗位设置合理，符合工程实际需求，岗位职责明确，岗位责任考核办法可行性好，得3.2-4.0分</w:t>
            </w:r>
          </w:p>
        </w:tc>
      </w:tr>
      <w:tr w:rsidR="003C24A9" w:rsidTr="003C24A9">
        <w:trPr>
          <w:trHeight w:val="605"/>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1492" w:type="dxa"/>
            <w:vMerge w:val="restart"/>
            <w:tcBorders>
              <w:top w:val="single" w:sz="4" w:space="0" w:color="auto"/>
              <w:left w:val="single" w:sz="6" w:space="0" w:color="auto"/>
              <w:bottom w:val="single" w:sz="6" w:space="0" w:color="auto"/>
              <w:right w:val="single" w:sz="6" w:space="0" w:color="auto"/>
            </w:tcBorders>
            <w:vAlign w:val="center"/>
          </w:tcPr>
          <w:p w:rsidR="003C24A9" w:rsidRDefault="003C24A9">
            <w:pPr>
              <w:adjustRightInd w:val="0"/>
              <w:snapToGrid w:val="0"/>
              <w:jc w:val="center"/>
              <w:rPr>
                <w:rFonts w:ascii="宋体" w:hAnsi="宋体"/>
              </w:rPr>
            </w:pPr>
            <w:r>
              <w:rPr>
                <w:rFonts w:ascii="宋体" w:hAnsi="宋体" w:hint="eastAsia"/>
              </w:rPr>
              <w:t>人员管理</w:t>
            </w:r>
          </w:p>
          <w:p w:rsidR="003C24A9" w:rsidRDefault="003C24A9">
            <w:pPr>
              <w:pStyle w:val="a3"/>
              <w:ind w:left="5250"/>
              <w:jc w:val="center"/>
              <w:rPr>
                <w:rFonts w:ascii="宋体" w:hAnsi="宋体" w:hint="eastAsia"/>
              </w:rPr>
            </w:pPr>
          </w:p>
          <w:p w:rsidR="003C24A9" w:rsidRDefault="003C24A9">
            <w:pPr>
              <w:pStyle w:val="a3"/>
              <w:ind w:left="5250"/>
              <w:jc w:val="center"/>
              <w:rPr>
                <w:rFonts w:ascii="宋体" w:hAnsi="宋体"/>
              </w:rPr>
            </w:pPr>
          </w:p>
        </w:tc>
        <w:tc>
          <w:tcPr>
            <w:tcW w:w="631" w:type="dxa"/>
            <w:vMerge w:val="restart"/>
            <w:tcBorders>
              <w:top w:val="single" w:sz="4" w:space="0" w:color="auto"/>
              <w:left w:val="single" w:sz="6" w:space="0" w:color="auto"/>
              <w:bottom w:val="single" w:sz="6" w:space="0" w:color="auto"/>
              <w:right w:val="single" w:sz="6" w:space="0" w:color="auto"/>
            </w:tcBorders>
            <w:vAlign w:val="center"/>
            <w:hideMark/>
          </w:tcPr>
          <w:p w:rsidR="003C24A9" w:rsidRDefault="003C24A9">
            <w:pPr>
              <w:autoSpaceDE w:val="0"/>
              <w:autoSpaceDN w:val="0"/>
              <w:jc w:val="center"/>
              <w:rPr>
                <w:rFonts w:ascii="宋体" w:hAnsi="宋体"/>
              </w:rPr>
            </w:pPr>
            <w:r>
              <w:rPr>
                <w:rFonts w:ascii="宋体" w:hAnsi="宋体" w:hint="eastAsia"/>
              </w:rPr>
              <w:lastRenderedPageBreak/>
              <w:t>3分</w:t>
            </w: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rPr>
                <w:rFonts w:ascii="宋体" w:hAnsi="宋体"/>
              </w:rPr>
            </w:pPr>
            <w:r>
              <w:rPr>
                <w:rFonts w:ascii="宋体" w:hAnsi="宋体" w:hint="eastAsia"/>
              </w:rPr>
              <w:t>现场监理人员工作考核制度基本全面、基本可行，得1.8分</w:t>
            </w:r>
          </w:p>
        </w:tc>
      </w:tr>
      <w:tr w:rsidR="003C24A9" w:rsidTr="003C24A9">
        <w:trPr>
          <w:trHeight w:val="515"/>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4"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4"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rPr>
                <w:rFonts w:ascii="宋体" w:hAnsi="宋体"/>
              </w:rPr>
            </w:pPr>
            <w:r>
              <w:rPr>
                <w:rFonts w:ascii="宋体" w:hAnsi="宋体" w:hint="eastAsia"/>
              </w:rPr>
              <w:t>现场监理人员工作考核制度较全面、较可行，得1.8-2.4分</w:t>
            </w:r>
          </w:p>
        </w:tc>
      </w:tr>
      <w:tr w:rsidR="003C24A9" w:rsidTr="003C24A9">
        <w:trPr>
          <w:trHeight w:val="623"/>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4"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4"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rPr>
                <w:rFonts w:ascii="宋体" w:hAnsi="宋体"/>
              </w:rPr>
            </w:pPr>
            <w:r>
              <w:rPr>
                <w:rFonts w:ascii="宋体" w:hAnsi="宋体" w:hint="eastAsia"/>
              </w:rPr>
              <w:t>现场监理人员工作考核制度全面、可操作性强，得2.4-3.0分</w:t>
            </w:r>
          </w:p>
        </w:tc>
      </w:tr>
      <w:tr w:rsidR="003C24A9" w:rsidTr="003C24A9">
        <w:trPr>
          <w:trHeight w:val="409"/>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1492"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ind w:right="113"/>
              <w:rPr>
                <w:rFonts w:ascii="宋体" w:hAnsi="宋体"/>
              </w:rPr>
            </w:pPr>
            <w:r>
              <w:rPr>
                <w:rFonts w:ascii="宋体" w:hAnsi="宋体" w:hint="eastAsia"/>
              </w:rPr>
              <w:t>对本项目监理工作内容理解程度及监理目标</w:t>
            </w:r>
          </w:p>
        </w:tc>
        <w:tc>
          <w:tcPr>
            <w:tcW w:w="631"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jc w:val="center"/>
              <w:rPr>
                <w:rFonts w:ascii="宋体" w:hAnsi="宋体"/>
              </w:rPr>
            </w:pPr>
            <w:r>
              <w:rPr>
                <w:rFonts w:ascii="宋体" w:hAnsi="宋体" w:hint="eastAsia"/>
              </w:rPr>
              <w:t>2分</w:t>
            </w: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工作内容基本全面，得1.2分</w:t>
            </w:r>
          </w:p>
        </w:tc>
      </w:tr>
      <w:tr w:rsidR="003C24A9" w:rsidTr="003C24A9">
        <w:trPr>
          <w:trHeight w:val="444"/>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工作内容较全面，监理目标较明确，得1.2-1.6分</w:t>
            </w:r>
          </w:p>
        </w:tc>
      </w:tr>
      <w:tr w:rsidR="003C24A9" w:rsidTr="003C24A9">
        <w:trPr>
          <w:trHeight w:val="467"/>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工作内容全面准确，监理目标明确，得1.6-2.0分</w:t>
            </w:r>
          </w:p>
        </w:tc>
      </w:tr>
      <w:tr w:rsidR="003C24A9" w:rsidTr="003C24A9">
        <w:trPr>
          <w:trHeight w:val="420"/>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1492"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adjustRightInd w:val="0"/>
              <w:snapToGrid w:val="0"/>
              <w:jc w:val="center"/>
              <w:rPr>
                <w:rFonts w:ascii="宋体" w:hAnsi="宋体"/>
              </w:rPr>
            </w:pPr>
            <w:r>
              <w:rPr>
                <w:rFonts w:ascii="宋体" w:hAnsi="宋体" w:hint="eastAsia"/>
              </w:rPr>
              <w:t>施工准备阶段监理工作</w:t>
            </w:r>
          </w:p>
        </w:tc>
        <w:tc>
          <w:tcPr>
            <w:tcW w:w="631"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jc w:val="center"/>
              <w:rPr>
                <w:rFonts w:ascii="宋体" w:hAnsi="宋体"/>
              </w:rPr>
            </w:pPr>
            <w:r>
              <w:rPr>
                <w:rFonts w:ascii="宋体" w:hAnsi="宋体" w:hint="eastAsia"/>
              </w:rPr>
              <w:t>3分</w:t>
            </w: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内容基本全面，有一定可行性，得1.8分</w:t>
            </w:r>
          </w:p>
        </w:tc>
      </w:tr>
      <w:tr w:rsidR="003C24A9" w:rsidTr="003C24A9">
        <w:trPr>
          <w:trHeight w:val="395"/>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内容全面，可行性较好，得1.8-2.4分</w:t>
            </w:r>
          </w:p>
        </w:tc>
      </w:tr>
      <w:tr w:rsidR="003C24A9" w:rsidTr="003C24A9">
        <w:trPr>
          <w:trHeight w:val="418"/>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内容全面，具有很好可行性，得2.4-3.0分</w:t>
            </w:r>
          </w:p>
        </w:tc>
      </w:tr>
      <w:tr w:rsidR="003C24A9" w:rsidTr="003C24A9">
        <w:trPr>
          <w:trHeight w:val="414"/>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1492"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adjustRightInd w:val="0"/>
              <w:snapToGrid w:val="0"/>
              <w:jc w:val="left"/>
              <w:rPr>
                <w:rFonts w:ascii="宋体" w:hAnsi="宋体"/>
              </w:rPr>
            </w:pPr>
            <w:r>
              <w:rPr>
                <w:rFonts w:ascii="宋体" w:hAnsi="宋体" w:hint="eastAsia"/>
              </w:rPr>
              <w:t>施工阶段监理工作质量监理</w:t>
            </w:r>
          </w:p>
        </w:tc>
        <w:tc>
          <w:tcPr>
            <w:tcW w:w="631"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jc w:val="center"/>
              <w:rPr>
                <w:rFonts w:ascii="宋体" w:hAnsi="宋体"/>
              </w:rPr>
            </w:pPr>
            <w:r>
              <w:rPr>
                <w:rFonts w:ascii="宋体" w:hAnsi="宋体" w:hint="eastAsia"/>
              </w:rPr>
              <w:t>3分</w:t>
            </w: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内容基本全面，方法、程序、措施基本可行，得1.8分</w:t>
            </w:r>
          </w:p>
        </w:tc>
      </w:tr>
      <w:tr w:rsidR="003C24A9" w:rsidTr="003C24A9">
        <w:trPr>
          <w:trHeight w:val="414"/>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内容全面、方法、程序、措施可行，得1.8-2.4分</w:t>
            </w:r>
          </w:p>
        </w:tc>
      </w:tr>
      <w:tr w:rsidR="003C24A9" w:rsidTr="003C24A9">
        <w:trPr>
          <w:trHeight w:val="813"/>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内容与本项目对应性好，方法、程序、措施全面，可行性强，得2.4-3.0分</w:t>
            </w:r>
          </w:p>
        </w:tc>
      </w:tr>
      <w:tr w:rsidR="003C24A9" w:rsidTr="003C24A9">
        <w:trPr>
          <w:trHeight w:val="414"/>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1492"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adjustRightInd w:val="0"/>
              <w:snapToGrid w:val="0"/>
              <w:jc w:val="left"/>
              <w:rPr>
                <w:rFonts w:ascii="宋体" w:hAnsi="宋体"/>
              </w:rPr>
            </w:pPr>
            <w:r>
              <w:rPr>
                <w:rFonts w:ascii="宋体" w:hAnsi="宋体" w:hint="eastAsia"/>
              </w:rPr>
              <w:t>施工阶段监理工作进度监理</w:t>
            </w:r>
          </w:p>
        </w:tc>
        <w:tc>
          <w:tcPr>
            <w:tcW w:w="631"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jc w:val="center"/>
              <w:rPr>
                <w:rFonts w:ascii="宋体" w:hAnsi="宋体"/>
              </w:rPr>
            </w:pPr>
            <w:r>
              <w:rPr>
                <w:rFonts w:ascii="宋体" w:hAnsi="宋体" w:hint="eastAsia"/>
              </w:rPr>
              <w:t>3分</w:t>
            </w: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监控内容基本全面，进度目标监理方法基本可行，得1.8分</w:t>
            </w:r>
          </w:p>
        </w:tc>
      </w:tr>
      <w:tr w:rsidR="003C24A9" w:rsidTr="003C24A9">
        <w:trPr>
          <w:trHeight w:val="414"/>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监控内容全面，进度目标监理方法可行，得1.8-2.4分</w:t>
            </w:r>
          </w:p>
        </w:tc>
      </w:tr>
      <w:tr w:rsidR="003C24A9" w:rsidTr="003C24A9">
        <w:trPr>
          <w:trHeight w:val="665"/>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监控内容与本项目相对应且全面，监理管控方法、措施可行性强，得2.4-3.0分</w:t>
            </w:r>
          </w:p>
        </w:tc>
      </w:tr>
      <w:tr w:rsidR="003C24A9" w:rsidTr="003C24A9">
        <w:trPr>
          <w:trHeight w:val="414"/>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1492"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adjustRightInd w:val="0"/>
              <w:snapToGrid w:val="0"/>
              <w:jc w:val="left"/>
              <w:rPr>
                <w:rFonts w:ascii="宋体" w:hAnsi="宋体"/>
              </w:rPr>
            </w:pPr>
            <w:r>
              <w:rPr>
                <w:rFonts w:ascii="宋体" w:hAnsi="宋体" w:hint="eastAsia"/>
              </w:rPr>
              <w:t>施工阶段监理工作安全和环保监理</w:t>
            </w:r>
          </w:p>
        </w:tc>
        <w:tc>
          <w:tcPr>
            <w:tcW w:w="631"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jc w:val="center"/>
              <w:rPr>
                <w:rFonts w:ascii="宋体" w:hAnsi="宋体"/>
              </w:rPr>
            </w:pPr>
            <w:r>
              <w:rPr>
                <w:rFonts w:ascii="宋体" w:hAnsi="宋体" w:hint="eastAsia"/>
              </w:rPr>
              <w:t>3分</w:t>
            </w: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监理内容基本全面，措施、办法、基本可行，得1.8分</w:t>
            </w:r>
          </w:p>
        </w:tc>
      </w:tr>
      <w:tr w:rsidR="003C24A9" w:rsidTr="003C24A9">
        <w:trPr>
          <w:trHeight w:val="414"/>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监理内容全面，措施、办法可行，得1.8-2.4分</w:t>
            </w:r>
          </w:p>
        </w:tc>
      </w:tr>
      <w:tr w:rsidR="003C24A9" w:rsidTr="003C24A9">
        <w:trPr>
          <w:trHeight w:val="713"/>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监理内容与本项目对应性强，方法、措施全面、可行性强，得2.4-3.0分</w:t>
            </w:r>
          </w:p>
        </w:tc>
      </w:tr>
      <w:tr w:rsidR="003C24A9" w:rsidTr="003C24A9">
        <w:trPr>
          <w:trHeight w:val="414"/>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1492"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adjustRightInd w:val="0"/>
              <w:snapToGrid w:val="0"/>
              <w:jc w:val="center"/>
              <w:rPr>
                <w:rFonts w:ascii="宋体" w:hAnsi="宋体"/>
              </w:rPr>
            </w:pPr>
            <w:r>
              <w:rPr>
                <w:rFonts w:ascii="宋体" w:hAnsi="宋体" w:hint="eastAsia"/>
              </w:rPr>
              <w:t>缺陷责任期及竣工验收期监理工作</w:t>
            </w:r>
          </w:p>
        </w:tc>
        <w:tc>
          <w:tcPr>
            <w:tcW w:w="631"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jc w:val="center"/>
              <w:rPr>
                <w:rFonts w:ascii="宋体" w:hAnsi="宋体"/>
              </w:rPr>
            </w:pPr>
            <w:r>
              <w:rPr>
                <w:rFonts w:ascii="宋体" w:hAnsi="宋体" w:hint="eastAsia"/>
              </w:rPr>
              <w:t>4分</w:t>
            </w: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工作内容基本全面，监理目标基本全面，得2.4分</w:t>
            </w:r>
          </w:p>
        </w:tc>
      </w:tr>
      <w:tr w:rsidR="003C24A9" w:rsidTr="003C24A9">
        <w:trPr>
          <w:trHeight w:val="414"/>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工作内容较全面，监理目标较全面，得2.4-3.2分</w:t>
            </w:r>
          </w:p>
        </w:tc>
      </w:tr>
      <w:tr w:rsidR="003C24A9" w:rsidTr="003C24A9">
        <w:trPr>
          <w:trHeight w:val="583"/>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工作内容全面，监理目标全面，得3.2-4.0分</w:t>
            </w:r>
          </w:p>
        </w:tc>
      </w:tr>
      <w:tr w:rsidR="003C24A9" w:rsidTr="003C24A9">
        <w:trPr>
          <w:trHeight w:val="414"/>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1492"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adjustRightInd w:val="0"/>
              <w:snapToGrid w:val="0"/>
              <w:jc w:val="center"/>
              <w:rPr>
                <w:rFonts w:ascii="宋体" w:hAnsi="宋体"/>
              </w:rPr>
            </w:pPr>
            <w:r>
              <w:rPr>
                <w:rFonts w:ascii="宋体" w:hAnsi="宋体" w:hint="eastAsia"/>
              </w:rPr>
              <w:t>合同管理的监理工作</w:t>
            </w:r>
          </w:p>
        </w:tc>
        <w:tc>
          <w:tcPr>
            <w:tcW w:w="631"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jc w:val="center"/>
              <w:rPr>
                <w:rFonts w:ascii="宋体" w:hAnsi="宋体"/>
              </w:rPr>
            </w:pPr>
            <w:r>
              <w:rPr>
                <w:rFonts w:ascii="宋体" w:hAnsi="宋体" w:hint="eastAsia"/>
              </w:rPr>
              <w:t>4分</w:t>
            </w: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工作内容基本全面，监理办法、措施基本得当可行，得2.4分</w:t>
            </w:r>
          </w:p>
        </w:tc>
      </w:tr>
      <w:tr w:rsidR="003C24A9" w:rsidTr="003C24A9">
        <w:trPr>
          <w:trHeight w:val="414"/>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工作内容较全面，监理办法、措施较得当可行，得2.4-3.2分</w:t>
            </w:r>
          </w:p>
        </w:tc>
      </w:tr>
      <w:tr w:rsidR="003C24A9" w:rsidTr="003C24A9">
        <w:trPr>
          <w:trHeight w:val="713"/>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工作内容全面，监理办法、措施得当可行，得3.2-4.0分</w:t>
            </w:r>
          </w:p>
        </w:tc>
      </w:tr>
      <w:tr w:rsidR="003C24A9" w:rsidTr="003C24A9">
        <w:trPr>
          <w:trHeight w:val="414"/>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1492"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adjustRightInd w:val="0"/>
              <w:snapToGrid w:val="0"/>
              <w:jc w:val="center"/>
              <w:rPr>
                <w:rFonts w:ascii="宋体" w:hAnsi="宋体"/>
              </w:rPr>
            </w:pPr>
            <w:r>
              <w:rPr>
                <w:rFonts w:ascii="宋体" w:hAnsi="宋体" w:hint="eastAsia"/>
              </w:rPr>
              <w:t>品质工程要求的监理方法</w:t>
            </w:r>
          </w:p>
        </w:tc>
        <w:tc>
          <w:tcPr>
            <w:tcW w:w="631"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jc w:val="center"/>
              <w:rPr>
                <w:rFonts w:ascii="宋体" w:hAnsi="宋体"/>
              </w:rPr>
            </w:pPr>
            <w:r>
              <w:rPr>
                <w:rFonts w:ascii="宋体" w:hAnsi="宋体" w:hint="eastAsia"/>
              </w:rPr>
              <w:t>4分</w:t>
            </w: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对品质工程建设目标监理方法基本全面、基本可行，得2.4分</w:t>
            </w:r>
          </w:p>
        </w:tc>
      </w:tr>
      <w:tr w:rsidR="003C24A9" w:rsidTr="003C24A9">
        <w:trPr>
          <w:trHeight w:val="414"/>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对品质工程建设目标监理方法较全面、较可行，得2.4-3.2分</w:t>
            </w:r>
          </w:p>
        </w:tc>
      </w:tr>
      <w:tr w:rsidR="003C24A9" w:rsidTr="003C24A9">
        <w:trPr>
          <w:trHeight w:val="680"/>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对品质工程建设目标监理方法全面、可行，得3.2-4.0分</w:t>
            </w:r>
          </w:p>
        </w:tc>
      </w:tr>
      <w:tr w:rsidR="003C24A9" w:rsidTr="003C24A9">
        <w:trPr>
          <w:trHeight w:val="414"/>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1492"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ind w:right="113"/>
              <w:rPr>
                <w:rFonts w:ascii="宋体" w:hAnsi="宋体"/>
              </w:rPr>
            </w:pPr>
            <w:r>
              <w:rPr>
                <w:rFonts w:ascii="宋体" w:hAnsi="宋体" w:hint="eastAsia"/>
              </w:rPr>
              <w:t>重点、难点分析</w:t>
            </w:r>
          </w:p>
        </w:tc>
        <w:tc>
          <w:tcPr>
            <w:tcW w:w="631"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jc w:val="center"/>
              <w:rPr>
                <w:rFonts w:ascii="宋体" w:hAnsi="宋体"/>
              </w:rPr>
            </w:pPr>
            <w:r>
              <w:rPr>
                <w:rFonts w:ascii="宋体" w:hAnsi="宋体" w:hint="eastAsia"/>
              </w:rPr>
              <w:t>5分</w:t>
            </w: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分析一般，重、难点把握一般，重点不够突出，难点把握准确性不够，处理方法、措施基本可行，得3.0分</w:t>
            </w:r>
          </w:p>
        </w:tc>
      </w:tr>
      <w:tr w:rsidR="003C24A9" w:rsidTr="003C24A9">
        <w:trPr>
          <w:trHeight w:val="414"/>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分析较好，重、难点把握较好，处理方法、措施可行，得3.0-4.0分</w:t>
            </w:r>
          </w:p>
        </w:tc>
      </w:tr>
      <w:tr w:rsidR="003C24A9" w:rsidTr="003C24A9">
        <w:trPr>
          <w:trHeight w:val="414"/>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分析全面，重点突出，难点把握准确，处理措施、方法得当可行，得4.0-5.0分</w:t>
            </w:r>
          </w:p>
        </w:tc>
      </w:tr>
      <w:tr w:rsidR="003C24A9" w:rsidTr="003C24A9">
        <w:trPr>
          <w:trHeight w:val="414"/>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1492"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adjustRightInd w:val="0"/>
              <w:snapToGrid w:val="0"/>
              <w:jc w:val="center"/>
              <w:rPr>
                <w:rFonts w:ascii="宋体" w:hAnsi="宋体"/>
              </w:rPr>
            </w:pPr>
            <w:bookmarkStart w:id="1" w:name="OLE_LINK5"/>
            <w:r>
              <w:rPr>
                <w:rFonts w:ascii="宋体" w:hAnsi="宋体" w:hint="eastAsia"/>
              </w:rPr>
              <w:t>对工程建设</w:t>
            </w:r>
            <w:bookmarkEnd w:id="1"/>
            <w:r>
              <w:rPr>
                <w:rFonts w:ascii="宋体" w:hAnsi="宋体" w:hint="eastAsia"/>
              </w:rPr>
              <w:t>、管理建议</w:t>
            </w:r>
          </w:p>
        </w:tc>
        <w:tc>
          <w:tcPr>
            <w:tcW w:w="631"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jc w:val="center"/>
              <w:rPr>
                <w:rFonts w:ascii="宋体" w:hAnsi="宋体"/>
              </w:rPr>
            </w:pPr>
            <w:r>
              <w:rPr>
                <w:rFonts w:ascii="宋体" w:hAnsi="宋体" w:hint="eastAsia"/>
              </w:rPr>
              <w:t>2分</w:t>
            </w: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有建议性意见，理由基本充分，针对性较一般，可实施性一般，得1.2分</w:t>
            </w:r>
          </w:p>
        </w:tc>
      </w:tr>
      <w:tr w:rsidR="003C24A9" w:rsidTr="003C24A9">
        <w:trPr>
          <w:trHeight w:val="414"/>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建议措施较合理，理由较充分，针对性较好，可实施性较强，得1.2-1.6分</w:t>
            </w:r>
          </w:p>
        </w:tc>
      </w:tr>
      <w:tr w:rsidR="003C24A9" w:rsidTr="003C24A9">
        <w:trPr>
          <w:trHeight w:val="780"/>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7307"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815"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184" w:type="dxa"/>
            <w:gridSpan w:val="2"/>
            <w:tcBorders>
              <w:top w:val="single" w:sz="6" w:space="0" w:color="auto"/>
              <w:left w:val="single" w:sz="6" w:space="0" w:color="auto"/>
              <w:bottom w:val="single" w:sz="6" w:space="0" w:color="auto"/>
              <w:right w:val="single" w:sz="12" w:space="0" w:color="auto"/>
            </w:tcBorders>
            <w:vAlign w:val="center"/>
            <w:hideMark/>
          </w:tcPr>
          <w:p w:rsidR="003C24A9" w:rsidRDefault="003C24A9">
            <w:pPr>
              <w:adjustRightInd w:val="0"/>
              <w:snapToGrid w:val="0"/>
              <w:jc w:val="left"/>
              <w:rPr>
                <w:rFonts w:ascii="宋体" w:hAnsi="宋体"/>
              </w:rPr>
            </w:pPr>
            <w:r>
              <w:rPr>
                <w:rFonts w:ascii="宋体" w:hAnsi="宋体" w:hint="eastAsia"/>
              </w:rPr>
              <w:t>建议措施合理，理由充分，针对性好，可实施性强，得1.6-2.0分</w:t>
            </w:r>
          </w:p>
        </w:tc>
      </w:tr>
      <w:tr w:rsidR="003C24A9" w:rsidTr="003C24A9">
        <w:trPr>
          <w:trHeight w:val="414"/>
          <w:jc w:val="center"/>
        </w:trPr>
        <w:tc>
          <w:tcPr>
            <w:tcW w:w="850" w:type="dxa"/>
            <w:vMerge w:val="restart"/>
            <w:tcBorders>
              <w:top w:val="single" w:sz="6" w:space="0" w:color="auto"/>
              <w:left w:val="single" w:sz="12" w:space="0" w:color="auto"/>
              <w:bottom w:val="single" w:sz="6" w:space="0" w:color="auto"/>
              <w:right w:val="single" w:sz="6" w:space="0" w:color="auto"/>
            </w:tcBorders>
            <w:vAlign w:val="center"/>
            <w:hideMark/>
          </w:tcPr>
          <w:p w:rsidR="003C24A9" w:rsidRDefault="003C24A9">
            <w:pPr>
              <w:jc w:val="center"/>
              <w:rPr>
                <w:rFonts w:ascii="宋体" w:hAnsi="宋体"/>
              </w:rPr>
            </w:pPr>
            <w:r>
              <w:rPr>
                <w:rFonts w:ascii="宋体" w:hAnsi="宋体" w:hint="eastAsia"/>
              </w:rPr>
              <w:t>2.2.4（2）</w:t>
            </w:r>
          </w:p>
        </w:tc>
        <w:tc>
          <w:tcPr>
            <w:tcW w:w="538"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pStyle w:val="a4"/>
              <w:jc w:val="center"/>
              <w:rPr>
                <w:rFonts w:hAnsi="宋体" w:cs="Times New Roman"/>
              </w:rPr>
            </w:pPr>
            <w:r>
              <w:rPr>
                <w:rFonts w:hAnsi="宋体" w:cs="Times New Roman" w:hint="eastAsia"/>
              </w:rPr>
              <w:t>总监理工程师</w:t>
            </w:r>
          </w:p>
        </w:tc>
        <w:tc>
          <w:tcPr>
            <w:tcW w:w="479"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jc w:val="center"/>
              <w:rPr>
                <w:rFonts w:ascii="宋体" w:hAnsi="宋体"/>
              </w:rPr>
            </w:pPr>
            <w:r>
              <w:rPr>
                <w:rFonts w:ascii="宋体" w:hAnsi="宋体" w:hint="eastAsia"/>
              </w:rPr>
              <w:t>10分</w:t>
            </w:r>
          </w:p>
        </w:tc>
        <w:tc>
          <w:tcPr>
            <w:tcW w:w="1492" w:type="dxa"/>
            <w:tcBorders>
              <w:top w:val="single" w:sz="6" w:space="0" w:color="auto"/>
              <w:left w:val="single" w:sz="6" w:space="0" w:color="auto"/>
              <w:bottom w:val="single" w:sz="6" w:space="0" w:color="auto"/>
              <w:right w:val="single" w:sz="6" w:space="0" w:color="auto"/>
            </w:tcBorders>
            <w:vAlign w:val="center"/>
            <w:hideMark/>
          </w:tcPr>
          <w:p w:rsidR="003C24A9" w:rsidRDefault="003C24A9">
            <w:pPr>
              <w:ind w:right="113"/>
              <w:rPr>
                <w:rFonts w:ascii="宋体" w:hAnsi="宋体"/>
              </w:rPr>
            </w:pPr>
            <w:r>
              <w:rPr>
                <w:rFonts w:ascii="宋体" w:hAnsi="宋体" w:hint="eastAsia"/>
              </w:rPr>
              <w:t>资格审查条件最低要求</w:t>
            </w:r>
          </w:p>
        </w:tc>
        <w:tc>
          <w:tcPr>
            <w:tcW w:w="5815" w:type="dxa"/>
            <w:gridSpan w:val="3"/>
            <w:tcBorders>
              <w:top w:val="single" w:sz="6" w:space="0" w:color="auto"/>
              <w:left w:val="single" w:sz="6" w:space="0" w:color="auto"/>
              <w:bottom w:val="single" w:sz="6" w:space="0" w:color="auto"/>
              <w:right w:val="single" w:sz="12" w:space="0" w:color="auto"/>
            </w:tcBorders>
            <w:vAlign w:val="center"/>
            <w:hideMark/>
          </w:tcPr>
          <w:p w:rsidR="003C24A9" w:rsidRDefault="003C24A9">
            <w:pPr>
              <w:ind w:right="113"/>
              <w:rPr>
                <w:rFonts w:ascii="宋体" w:hAnsi="宋体"/>
              </w:rPr>
            </w:pPr>
            <w:r>
              <w:rPr>
                <w:rFonts w:ascii="宋体" w:hAnsi="宋体" w:hint="eastAsia"/>
              </w:rPr>
              <w:t>满足附录4资格审查条件要求得6分；</w:t>
            </w:r>
          </w:p>
        </w:tc>
      </w:tr>
      <w:tr w:rsidR="003C24A9" w:rsidTr="003C24A9">
        <w:trPr>
          <w:trHeight w:val="689"/>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1492" w:type="dxa"/>
            <w:tcBorders>
              <w:top w:val="single" w:sz="6" w:space="0" w:color="auto"/>
              <w:left w:val="single" w:sz="6" w:space="0" w:color="auto"/>
              <w:bottom w:val="single" w:sz="6" w:space="0" w:color="auto"/>
              <w:right w:val="single" w:sz="6" w:space="0" w:color="auto"/>
            </w:tcBorders>
            <w:vAlign w:val="center"/>
            <w:hideMark/>
          </w:tcPr>
          <w:p w:rsidR="003C24A9" w:rsidRDefault="003C24A9">
            <w:pPr>
              <w:ind w:right="113"/>
              <w:rPr>
                <w:rFonts w:ascii="宋体" w:hAnsi="宋体"/>
              </w:rPr>
            </w:pPr>
            <w:r>
              <w:rPr>
                <w:rFonts w:ascii="宋体" w:hAnsi="宋体" w:hint="eastAsia"/>
              </w:rPr>
              <w:t>类似监理经验</w:t>
            </w:r>
          </w:p>
        </w:tc>
        <w:tc>
          <w:tcPr>
            <w:tcW w:w="5815" w:type="dxa"/>
            <w:gridSpan w:val="3"/>
            <w:tcBorders>
              <w:top w:val="single" w:sz="6" w:space="0" w:color="auto"/>
              <w:left w:val="single" w:sz="6" w:space="0" w:color="auto"/>
              <w:bottom w:val="single" w:sz="6" w:space="0" w:color="auto"/>
              <w:right w:val="single" w:sz="12" w:space="0" w:color="auto"/>
            </w:tcBorders>
            <w:vAlign w:val="center"/>
            <w:hideMark/>
          </w:tcPr>
          <w:p w:rsidR="003C24A9" w:rsidRDefault="003C24A9">
            <w:pPr>
              <w:ind w:right="113"/>
              <w:rPr>
                <w:rFonts w:ascii="宋体" w:hAnsi="宋体"/>
              </w:rPr>
            </w:pPr>
            <w:r>
              <w:rPr>
                <w:rFonts w:ascii="宋体" w:hAnsi="宋体" w:hint="eastAsia"/>
              </w:rPr>
              <w:t>每增加1个满足附录4资格审查条件要求的监理业绩加4分，本项最多加4分。</w:t>
            </w:r>
          </w:p>
        </w:tc>
      </w:tr>
      <w:tr w:rsidR="003C24A9" w:rsidTr="003C24A9">
        <w:trPr>
          <w:trHeight w:val="1453"/>
          <w:jc w:val="center"/>
        </w:trPr>
        <w:tc>
          <w:tcPr>
            <w:tcW w:w="850" w:type="dxa"/>
            <w:tcBorders>
              <w:top w:val="single" w:sz="6" w:space="0" w:color="auto"/>
              <w:left w:val="single" w:sz="12" w:space="0" w:color="auto"/>
              <w:bottom w:val="single" w:sz="6" w:space="0" w:color="auto"/>
              <w:right w:val="single" w:sz="6" w:space="0" w:color="auto"/>
            </w:tcBorders>
            <w:vAlign w:val="center"/>
            <w:hideMark/>
          </w:tcPr>
          <w:p w:rsidR="003C24A9" w:rsidRDefault="003C24A9">
            <w:pPr>
              <w:ind w:right="113"/>
              <w:jc w:val="center"/>
              <w:rPr>
                <w:rFonts w:ascii="宋体" w:hAnsi="宋体"/>
              </w:rPr>
            </w:pPr>
            <w:r>
              <w:rPr>
                <w:rFonts w:ascii="宋体" w:hAnsi="宋体" w:hint="eastAsia"/>
              </w:rPr>
              <w:t>2.2.4（3）</w:t>
            </w:r>
          </w:p>
        </w:tc>
        <w:tc>
          <w:tcPr>
            <w:tcW w:w="538" w:type="dxa"/>
            <w:tcBorders>
              <w:top w:val="single" w:sz="6" w:space="0" w:color="auto"/>
              <w:left w:val="single" w:sz="6" w:space="0" w:color="auto"/>
              <w:bottom w:val="single" w:sz="6" w:space="0" w:color="auto"/>
              <w:right w:val="single" w:sz="6" w:space="0" w:color="auto"/>
            </w:tcBorders>
            <w:vAlign w:val="center"/>
            <w:hideMark/>
          </w:tcPr>
          <w:p w:rsidR="003C24A9" w:rsidRDefault="003C24A9">
            <w:pPr>
              <w:ind w:right="113"/>
              <w:jc w:val="center"/>
              <w:rPr>
                <w:rFonts w:ascii="宋体" w:hAnsi="宋体"/>
              </w:rPr>
            </w:pPr>
            <w:r>
              <w:rPr>
                <w:rFonts w:ascii="宋体" w:hAnsi="宋体" w:hint="eastAsia"/>
              </w:rPr>
              <w:t>评标价</w:t>
            </w:r>
          </w:p>
        </w:tc>
        <w:tc>
          <w:tcPr>
            <w:tcW w:w="479" w:type="dxa"/>
            <w:tcBorders>
              <w:top w:val="single" w:sz="6" w:space="0" w:color="auto"/>
              <w:left w:val="single" w:sz="6" w:space="0" w:color="auto"/>
              <w:bottom w:val="single" w:sz="6" w:space="0" w:color="auto"/>
              <w:right w:val="single" w:sz="6" w:space="0" w:color="auto"/>
            </w:tcBorders>
            <w:vAlign w:val="center"/>
            <w:hideMark/>
          </w:tcPr>
          <w:p w:rsidR="003C24A9" w:rsidRDefault="003C24A9">
            <w:pPr>
              <w:jc w:val="center"/>
              <w:rPr>
                <w:rFonts w:ascii="宋体" w:hAnsi="宋体"/>
              </w:rPr>
            </w:pPr>
            <w:r>
              <w:rPr>
                <w:rFonts w:ascii="宋体" w:hAnsi="宋体" w:hint="eastAsia"/>
                <w:u w:val="single"/>
              </w:rPr>
              <w:t xml:space="preserve">30 </w:t>
            </w:r>
            <w:r>
              <w:rPr>
                <w:rFonts w:ascii="宋体" w:hAnsi="宋体" w:hint="eastAsia"/>
              </w:rPr>
              <w:t>分</w:t>
            </w:r>
          </w:p>
        </w:tc>
        <w:tc>
          <w:tcPr>
            <w:tcW w:w="7307" w:type="dxa"/>
            <w:gridSpan w:val="4"/>
            <w:tcBorders>
              <w:top w:val="single" w:sz="6" w:space="0" w:color="auto"/>
              <w:left w:val="single" w:sz="6" w:space="0" w:color="auto"/>
              <w:bottom w:val="single" w:sz="6" w:space="0" w:color="auto"/>
              <w:right w:val="single" w:sz="12" w:space="0" w:color="auto"/>
            </w:tcBorders>
            <w:vAlign w:val="center"/>
            <w:hideMark/>
          </w:tcPr>
          <w:p w:rsidR="003C24A9" w:rsidRDefault="003C24A9">
            <w:pPr>
              <w:spacing w:line="360" w:lineRule="exact"/>
              <w:rPr>
                <w:rFonts w:ascii="宋体" w:hAnsi="宋体"/>
              </w:rPr>
            </w:pPr>
            <w:r>
              <w:rPr>
                <w:rFonts w:ascii="宋体" w:hAnsi="宋体" w:hint="eastAsia"/>
              </w:rPr>
              <w:t>评标价得分计算公式：</w:t>
            </w:r>
          </w:p>
          <w:p w:rsidR="003C24A9" w:rsidRDefault="003C24A9">
            <w:pPr>
              <w:spacing w:line="360" w:lineRule="exact"/>
              <w:rPr>
                <w:rFonts w:ascii="宋体" w:hAnsi="宋体" w:hint="eastAsia"/>
              </w:rPr>
            </w:pPr>
            <w:r>
              <w:rPr>
                <w:rFonts w:ascii="宋体" w:hAnsi="宋体" w:hint="eastAsia"/>
              </w:rPr>
              <w:t>（1）如果投标人的评标价＞评标基准价，则评标价得分=F-偏差率×100×E1；</w:t>
            </w:r>
          </w:p>
          <w:p w:rsidR="003C24A9" w:rsidRDefault="003C24A9">
            <w:pPr>
              <w:spacing w:line="360" w:lineRule="exact"/>
              <w:rPr>
                <w:rFonts w:ascii="宋体" w:hAnsi="宋体" w:hint="eastAsia"/>
              </w:rPr>
            </w:pPr>
            <w:r>
              <w:rPr>
                <w:rFonts w:ascii="宋体" w:hAnsi="宋体" w:hint="eastAsia"/>
              </w:rPr>
              <w:t>（2）如果投标人的评标价≤评标基准价，则评标价得分=F+偏差率×100×E2。</w:t>
            </w:r>
          </w:p>
          <w:p w:rsidR="003C24A9" w:rsidRDefault="003C24A9">
            <w:pPr>
              <w:ind w:right="113"/>
              <w:rPr>
                <w:rFonts w:ascii="宋体" w:hAnsi="宋体" w:hint="eastAsia"/>
              </w:rPr>
            </w:pPr>
            <w:r>
              <w:rPr>
                <w:rFonts w:ascii="宋体" w:hAnsi="宋体" w:hint="eastAsia"/>
              </w:rPr>
              <w:t>其中，</w:t>
            </w:r>
            <w:r>
              <w:rPr>
                <w:rFonts w:hint="eastAsia"/>
              </w:rPr>
              <w:t>F=30</w:t>
            </w:r>
            <w:r>
              <w:rPr>
                <w:rFonts w:ascii="宋体" w:hAnsi="宋体" w:hint="eastAsia"/>
              </w:rPr>
              <w:t>；</w:t>
            </w:r>
            <w:r>
              <w:rPr>
                <w:rFonts w:hint="eastAsia"/>
              </w:rPr>
              <w:t>E1=0.2</w:t>
            </w:r>
            <w:r>
              <w:rPr>
                <w:rFonts w:ascii="宋体" w:hAnsi="宋体" w:hint="eastAsia"/>
              </w:rPr>
              <w:t>；</w:t>
            </w:r>
            <w:r>
              <w:rPr>
                <w:rFonts w:hint="eastAsia"/>
              </w:rPr>
              <w:t>E2=0.1</w:t>
            </w:r>
            <w:r>
              <w:rPr>
                <w:rFonts w:ascii="宋体" w:hAnsi="宋体" w:hint="eastAsia"/>
              </w:rPr>
              <w:t>；评标价最低得分为</w:t>
            </w:r>
            <w:r>
              <w:rPr>
                <w:rFonts w:hint="eastAsia"/>
              </w:rPr>
              <w:t>0</w:t>
            </w:r>
            <w:r>
              <w:rPr>
                <w:rFonts w:ascii="宋体" w:hAnsi="宋体" w:hint="eastAsia"/>
              </w:rPr>
              <w:t>分。</w:t>
            </w:r>
          </w:p>
          <w:p w:rsidR="003C24A9" w:rsidRDefault="003C24A9">
            <w:pPr>
              <w:ind w:right="113"/>
              <w:rPr>
                <w:rFonts w:hAnsi="宋体"/>
              </w:rPr>
            </w:pPr>
            <w:r>
              <w:rPr>
                <w:rFonts w:ascii="宋体" w:hAnsi="宋体" w:hint="eastAsia"/>
              </w:rPr>
              <w:t>评标价保留两位小数。</w:t>
            </w:r>
          </w:p>
        </w:tc>
      </w:tr>
      <w:tr w:rsidR="003C24A9" w:rsidTr="003C24A9">
        <w:trPr>
          <w:trHeight w:val="749"/>
          <w:jc w:val="center"/>
        </w:trPr>
        <w:tc>
          <w:tcPr>
            <w:tcW w:w="850" w:type="dxa"/>
            <w:vMerge w:val="restart"/>
            <w:tcBorders>
              <w:top w:val="single" w:sz="6" w:space="0" w:color="auto"/>
              <w:left w:val="single" w:sz="12" w:space="0" w:color="auto"/>
              <w:bottom w:val="single" w:sz="6" w:space="0" w:color="auto"/>
              <w:right w:val="single" w:sz="6" w:space="0" w:color="auto"/>
            </w:tcBorders>
            <w:vAlign w:val="center"/>
            <w:hideMark/>
          </w:tcPr>
          <w:p w:rsidR="003C24A9" w:rsidRDefault="003C24A9">
            <w:pPr>
              <w:jc w:val="center"/>
              <w:rPr>
                <w:rFonts w:ascii="宋体" w:hAnsi="宋体"/>
              </w:rPr>
            </w:pPr>
            <w:r>
              <w:rPr>
                <w:rFonts w:ascii="宋体" w:hAnsi="宋体" w:hint="eastAsia"/>
              </w:rPr>
              <w:t>2.2.4（4）</w:t>
            </w:r>
          </w:p>
        </w:tc>
        <w:tc>
          <w:tcPr>
            <w:tcW w:w="538"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jc w:val="center"/>
              <w:rPr>
                <w:rFonts w:ascii="宋体" w:hAnsi="宋体"/>
                <w:sz w:val="24"/>
                <w:szCs w:val="24"/>
              </w:rPr>
            </w:pPr>
            <w:r>
              <w:rPr>
                <w:rFonts w:ascii="宋体" w:hAnsi="宋体" w:hint="eastAsia"/>
              </w:rPr>
              <w:t>业绩</w:t>
            </w:r>
          </w:p>
        </w:tc>
        <w:tc>
          <w:tcPr>
            <w:tcW w:w="479" w:type="dxa"/>
            <w:vMerge w:val="restart"/>
            <w:tcBorders>
              <w:top w:val="single" w:sz="6" w:space="0" w:color="auto"/>
              <w:left w:val="single" w:sz="6" w:space="0" w:color="auto"/>
              <w:bottom w:val="single" w:sz="6" w:space="0" w:color="auto"/>
              <w:right w:val="single" w:sz="6" w:space="0" w:color="auto"/>
            </w:tcBorders>
            <w:vAlign w:val="center"/>
            <w:hideMark/>
          </w:tcPr>
          <w:p w:rsidR="003C24A9" w:rsidRDefault="003C24A9">
            <w:pPr>
              <w:jc w:val="center"/>
              <w:rPr>
                <w:rFonts w:ascii="宋体" w:hAnsi="宋体"/>
                <w:sz w:val="24"/>
                <w:szCs w:val="24"/>
              </w:rPr>
            </w:pPr>
            <w:r>
              <w:rPr>
                <w:rFonts w:ascii="宋体" w:hAnsi="宋体" w:hint="eastAsia"/>
                <w:u w:val="single"/>
              </w:rPr>
              <w:t>20</w:t>
            </w:r>
            <w:r>
              <w:rPr>
                <w:rFonts w:ascii="宋体" w:hAnsi="宋体" w:hint="eastAsia"/>
              </w:rPr>
              <w:t>分</w:t>
            </w:r>
          </w:p>
        </w:tc>
        <w:tc>
          <w:tcPr>
            <w:tcW w:w="2437" w:type="dxa"/>
            <w:gridSpan w:val="3"/>
            <w:tcBorders>
              <w:top w:val="single" w:sz="6" w:space="0" w:color="auto"/>
              <w:left w:val="single" w:sz="6" w:space="0" w:color="auto"/>
              <w:bottom w:val="single" w:sz="6" w:space="0" w:color="auto"/>
              <w:right w:val="single" w:sz="6" w:space="0" w:color="auto"/>
            </w:tcBorders>
            <w:vAlign w:val="center"/>
            <w:hideMark/>
          </w:tcPr>
          <w:p w:rsidR="003C24A9" w:rsidRDefault="003C24A9">
            <w:pPr>
              <w:ind w:right="113"/>
              <w:rPr>
                <w:rFonts w:ascii="宋体" w:hAnsi="宋体"/>
              </w:rPr>
            </w:pPr>
            <w:r>
              <w:rPr>
                <w:rFonts w:ascii="宋体" w:hAnsi="宋体" w:hint="eastAsia"/>
              </w:rPr>
              <w:t>资格审查条件最低要求</w:t>
            </w:r>
          </w:p>
        </w:tc>
        <w:tc>
          <w:tcPr>
            <w:tcW w:w="4870" w:type="dxa"/>
            <w:tcBorders>
              <w:top w:val="single" w:sz="6" w:space="0" w:color="auto"/>
              <w:left w:val="single" w:sz="6" w:space="0" w:color="auto"/>
              <w:bottom w:val="single" w:sz="6" w:space="0" w:color="auto"/>
              <w:right w:val="single" w:sz="12" w:space="0" w:color="auto"/>
            </w:tcBorders>
            <w:vAlign w:val="center"/>
            <w:hideMark/>
          </w:tcPr>
          <w:p w:rsidR="003C24A9" w:rsidRDefault="003C24A9">
            <w:pPr>
              <w:ind w:right="113"/>
              <w:rPr>
                <w:rFonts w:ascii="宋体" w:hAnsi="宋体"/>
              </w:rPr>
            </w:pPr>
            <w:r>
              <w:rPr>
                <w:rFonts w:ascii="宋体" w:hAnsi="宋体" w:hint="eastAsia"/>
              </w:rPr>
              <w:t>满足附录2资格审查条件要求得12分；</w:t>
            </w:r>
          </w:p>
        </w:tc>
      </w:tr>
      <w:tr w:rsidR="003C24A9" w:rsidTr="003C24A9">
        <w:trPr>
          <w:trHeight w:val="743"/>
          <w:jc w:val="center"/>
        </w:trPr>
        <w:tc>
          <w:tcPr>
            <w:tcW w:w="3990" w:type="dxa"/>
            <w:vMerge/>
            <w:tcBorders>
              <w:top w:val="single" w:sz="6" w:space="0" w:color="auto"/>
              <w:left w:val="single" w:sz="12" w:space="0" w:color="auto"/>
              <w:bottom w:val="single" w:sz="6" w:space="0" w:color="auto"/>
              <w:right w:val="single" w:sz="6" w:space="0" w:color="auto"/>
            </w:tcBorders>
            <w:vAlign w:val="center"/>
            <w:hideMark/>
          </w:tcPr>
          <w:p w:rsidR="003C24A9" w:rsidRDefault="003C24A9">
            <w:pPr>
              <w:widowControl/>
              <w:jc w:val="left"/>
              <w:rPr>
                <w:rFonts w:ascii="宋体" w:hAnsi="宋体"/>
              </w:rPr>
            </w:pPr>
          </w:p>
        </w:tc>
        <w:tc>
          <w:tcPr>
            <w:tcW w:w="538"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sz w:val="24"/>
                <w:szCs w:val="24"/>
              </w:rPr>
            </w:pPr>
          </w:p>
        </w:tc>
        <w:tc>
          <w:tcPr>
            <w:tcW w:w="479" w:type="dxa"/>
            <w:vMerge/>
            <w:tcBorders>
              <w:top w:val="single" w:sz="6" w:space="0" w:color="auto"/>
              <w:left w:val="single" w:sz="6" w:space="0" w:color="auto"/>
              <w:bottom w:val="single" w:sz="6" w:space="0" w:color="auto"/>
              <w:right w:val="single" w:sz="6" w:space="0" w:color="auto"/>
            </w:tcBorders>
            <w:vAlign w:val="center"/>
            <w:hideMark/>
          </w:tcPr>
          <w:p w:rsidR="003C24A9" w:rsidRDefault="003C24A9">
            <w:pPr>
              <w:widowControl/>
              <w:jc w:val="left"/>
              <w:rPr>
                <w:rFonts w:ascii="宋体" w:hAnsi="宋体"/>
                <w:sz w:val="24"/>
                <w:szCs w:val="24"/>
              </w:rPr>
            </w:pPr>
          </w:p>
        </w:tc>
        <w:tc>
          <w:tcPr>
            <w:tcW w:w="2437" w:type="dxa"/>
            <w:gridSpan w:val="3"/>
            <w:tcBorders>
              <w:top w:val="single" w:sz="6" w:space="0" w:color="auto"/>
              <w:left w:val="single" w:sz="6" w:space="0" w:color="auto"/>
              <w:bottom w:val="single" w:sz="12" w:space="0" w:color="auto"/>
              <w:right w:val="single" w:sz="6" w:space="0" w:color="auto"/>
            </w:tcBorders>
            <w:vAlign w:val="center"/>
            <w:hideMark/>
          </w:tcPr>
          <w:p w:rsidR="003C24A9" w:rsidRDefault="003C24A9">
            <w:pPr>
              <w:ind w:right="113"/>
              <w:rPr>
                <w:rFonts w:ascii="宋体" w:hAnsi="宋体"/>
              </w:rPr>
            </w:pPr>
            <w:r>
              <w:rPr>
                <w:rFonts w:ascii="宋体" w:hAnsi="宋体" w:hint="eastAsia"/>
              </w:rPr>
              <w:t>类似监理经验</w:t>
            </w:r>
          </w:p>
        </w:tc>
        <w:tc>
          <w:tcPr>
            <w:tcW w:w="4870" w:type="dxa"/>
            <w:tcBorders>
              <w:top w:val="single" w:sz="6" w:space="0" w:color="auto"/>
              <w:left w:val="single" w:sz="6" w:space="0" w:color="auto"/>
              <w:bottom w:val="single" w:sz="12" w:space="0" w:color="auto"/>
              <w:right w:val="single" w:sz="12" w:space="0" w:color="auto"/>
            </w:tcBorders>
            <w:vAlign w:val="center"/>
            <w:hideMark/>
          </w:tcPr>
          <w:p w:rsidR="003C24A9" w:rsidRDefault="003C24A9">
            <w:pPr>
              <w:ind w:right="113"/>
              <w:rPr>
                <w:rFonts w:ascii="宋体" w:hAnsi="宋体"/>
              </w:rPr>
            </w:pPr>
            <w:r>
              <w:rPr>
                <w:rFonts w:ascii="宋体" w:hAnsi="宋体" w:hint="eastAsia"/>
              </w:rPr>
              <w:t>每增加1个满足附录2资格审查条件要求的施工监理业绩加4分，本项最多加8分。</w:t>
            </w:r>
          </w:p>
        </w:tc>
      </w:tr>
    </w:tbl>
    <w:p w:rsidR="003C24A9" w:rsidRDefault="003C24A9" w:rsidP="003C24A9">
      <w:pPr>
        <w:ind w:right="113" w:firstLineChars="200" w:firstLine="420"/>
        <w:rPr>
          <w:rFonts w:ascii="宋体" w:hAnsi="宋体" w:hint="eastAsia"/>
        </w:rPr>
      </w:pPr>
      <w:r>
        <w:rPr>
          <w:rFonts w:ascii="宋体" w:hAnsi="宋体" w:hint="eastAsia"/>
        </w:rPr>
        <w:t>注：1、第2.2.4（1）项评审因素缺项则该项得0分。</w:t>
      </w:r>
    </w:p>
    <w:p w:rsidR="003C24A9" w:rsidRDefault="003C24A9" w:rsidP="003C24A9">
      <w:pPr>
        <w:ind w:right="113" w:firstLineChars="400" w:firstLine="840"/>
        <w:rPr>
          <w:rFonts w:ascii="宋体" w:hAnsi="宋体" w:hint="eastAsia"/>
        </w:rPr>
      </w:pPr>
      <w:r>
        <w:rPr>
          <w:rFonts w:ascii="宋体" w:hAnsi="宋体" w:hint="eastAsia"/>
        </w:rPr>
        <w:t>2、评标委员会成员按照本办法的规定，独立评分并签名，各评分因素得分保留小数点后两位，小数点后第三位四舍五入。</w:t>
      </w:r>
    </w:p>
    <w:p w:rsidR="003C24A9" w:rsidRDefault="003C24A9" w:rsidP="003C24A9">
      <w:pPr>
        <w:ind w:right="113" w:firstLineChars="200" w:firstLine="420"/>
        <w:rPr>
          <w:rFonts w:ascii="宋体" w:hAnsi="宋体" w:hint="eastAsia"/>
        </w:rPr>
      </w:pPr>
      <w:r>
        <w:rPr>
          <w:rFonts w:ascii="宋体" w:hAnsi="宋体" w:hint="eastAsia"/>
        </w:rPr>
        <w:t xml:space="preserve"> </w:t>
      </w:r>
    </w:p>
    <w:p w:rsidR="008F1909" w:rsidRDefault="008F1909">
      <w:bookmarkStart w:id="2" w:name="_GoBack"/>
      <w:bookmarkEnd w:id="2"/>
    </w:p>
    <w:sectPr w:rsidR="008F19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14867"/>
    <w:multiLevelType w:val="multilevel"/>
    <w:tmpl w:val="C930DC4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A9"/>
    <w:rsid w:val="003C24A9"/>
    <w:rsid w:val="008F1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C24A9"/>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3C24A9"/>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3C24A9"/>
    <w:rPr>
      <w:rFonts w:ascii="Times New Roman" w:eastAsia="宋体" w:hAnsi="Times New Roman" w:cs="Times New Roman"/>
      <w:b/>
      <w:bCs/>
      <w:kern w:val="44"/>
      <w:sz w:val="44"/>
      <w:szCs w:val="44"/>
    </w:rPr>
  </w:style>
  <w:style w:type="paragraph" w:styleId="a3">
    <w:name w:val="Date"/>
    <w:basedOn w:val="a"/>
    <w:next w:val="a"/>
    <w:link w:val="Char"/>
    <w:uiPriority w:val="99"/>
    <w:unhideWhenUsed/>
    <w:rsid w:val="003C24A9"/>
    <w:pPr>
      <w:spacing w:before="100" w:beforeAutospacing="1" w:after="100" w:afterAutospacing="1"/>
      <w:ind w:leftChars="2500" w:left="100"/>
    </w:pPr>
  </w:style>
  <w:style w:type="character" w:customStyle="1" w:styleId="Char">
    <w:name w:val="日期 Char"/>
    <w:basedOn w:val="a0"/>
    <w:link w:val="a3"/>
    <w:uiPriority w:val="99"/>
    <w:rsid w:val="003C24A9"/>
    <w:rPr>
      <w:rFonts w:ascii="Times New Roman" w:eastAsia="宋体" w:hAnsi="Times New Roman" w:cs="Times New Roman"/>
      <w:szCs w:val="21"/>
    </w:rPr>
  </w:style>
  <w:style w:type="paragraph" w:styleId="a4">
    <w:name w:val="Plain Text"/>
    <w:basedOn w:val="a"/>
    <w:link w:val="Char0"/>
    <w:uiPriority w:val="99"/>
    <w:unhideWhenUsed/>
    <w:rsid w:val="003C24A9"/>
    <w:rPr>
      <w:rFonts w:ascii="宋体" w:hAnsi="Courier New" w:cs="宋体"/>
    </w:rPr>
  </w:style>
  <w:style w:type="character" w:customStyle="1" w:styleId="Char0">
    <w:name w:val="纯文本 Char"/>
    <w:basedOn w:val="a0"/>
    <w:link w:val="a4"/>
    <w:uiPriority w:val="99"/>
    <w:rsid w:val="003C24A9"/>
    <w:rPr>
      <w:rFonts w:ascii="宋体" w:eastAsia="宋体" w:hAnsi="Courier New" w:cs="宋体"/>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C24A9"/>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3C24A9"/>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3C24A9"/>
    <w:rPr>
      <w:rFonts w:ascii="Times New Roman" w:eastAsia="宋体" w:hAnsi="Times New Roman" w:cs="Times New Roman"/>
      <w:b/>
      <w:bCs/>
      <w:kern w:val="44"/>
      <w:sz w:val="44"/>
      <w:szCs w:val="44"/>
    </w:rPr>
  </w:style>
  <w:style w:type="paragraph" w:styleId="a3">
    <w:name w:val="Date"/>
    <w:basedOn w:val="a"/>
    <w:next w:val="a"/>
    <w:link w:val="Char"/>
    <w:uiPriority w:val="99"/>
    <w:unhideWhenUsed/>
    <w:rsid w:val="003C24A9"/>
    <w:pPr>
      <w:spacing w:before="100" w:beforeAutospacing="1" w:after="100" w:afterAutospacing="1"/>
      <w:ind w:leftChars="2500" w:left="100"/>
    </w:pPr>
  </w:style>
  <w:style w:type="character" w:customStyle="1" w:styleId="Char">
    <w:name w:val="日期 Char"/>
    <w:basedOn w:val="a0"/>
    <w:link w:val="a3"/>
    <w:uiPriority w:val="99"/>
    <w:rsid w:val="003C24A9"/>
    <w:rPr>
      <w:rFonts w:ascii="Times New Roman" w:eastAsia="宋体" w:hAnsi="Times New Roman" w:cs="Times New Roman"/>
      <w:szCs w:val="21"/>
    </w:rPr>
  </w:style>
  <w:style w:type="paragraph" w:styleId="a4">
    <w:name w:val="Plain Text"/>
    <w:basedOn w:val="a"/>
    <w:link w:val="Char0"/>
    <w:uiPriority w:val="99"/>
    <w:unhideWhenUsed/>
    <w:rsid w:val="003C24A9"/>
    <w:rPr>
      <w:rFonts w:ascii="宋体" w:hAnsi="Courier New" w:cs="宋体"/>
    </w:rPr>
  </w:style>
  <w:style w:type="character" w:customStyle="1" w:styleId="Char0">
    <w:name w:val="纯文本 Char"/>
    <w:basedOn w:val="a0"/>
    <w:link w:val="a4"/>
    <w:uiPriority w:val="99"/>
    <w:rsid w:val="003C24A9"/>
    <w:rPr>
      <w:rFonts w:ascii="宋体" w:eastAsia="宋体" w:hAnsi="Courier New"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28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pc2</cp:lastModifiedBy>
  <cp:revision>1</cp:revision>
  <dcterms:created xsi:type="dcterms:W3CDTF">2023-06-05T03:35:00Z</dcterms:created>
  <dcterms:modified xsi:type="dcterms:W3CDTF">2023-06-05T03:35:00Z</dcterms:modified>
</cp:coreProperties>
</file>